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0D5" w:rsidRDefault="00B638EF">
      <w:pPr>
        <w:pStyle w:val="affffff1"/>
        <w:framePr w:wrap="around"/>
      </w:pPr>
      <w:bookmarkStart w:id="0" w:name="_GoBack"/>
      <w:bookmarkEnd w:id="0"/>
      <w:r>
        <w:rPr>
          <w:rFonts w:ascii="Times New Roman"/>
        </w:rPr>
        <w:t>ICS</w:t>
      </w:r>
      <w:r>
        <w:rPr>
          <w:rFonts w:hAnsi="黑体"/>
        </w:rPr>
        <w:t> </w:t>
      </w:r>
      <w:r>
        <w:rPr>
          <w:rFonts w:hAnsi="黑体" w:hint="eastAsia"/>
        </w:rPr>
        <w:t>67.220.20</w:t>
      </w:r>
    </w:p>
    <w:p w:rsidR="007550D5" w:rsidRDefault="00B638EF">
      <w:pPr>
        <w:pStyle w:val="affffff1"/>
        <w:framePr w:wrap="around"/>
      </w:pPr>
      <w:r>
        <w:rPr>
          <w:rFonts w:ascii="Times New Roman"/>
        </w:rPr>
        <w:t>CCS</w:t>
      </w:r>
      <w:r>
        <w:rPr>
          <w:rFonts w:hint="eastAsia"/>
        </w:rPr>
        <w:t xml:space="preserve"> X</w:t>
      </w:r>
      <w:r>
        <w:t xml:space="preserve"> </w:t>
      </w:r>
      <w:r>
        <w:rPr>
          <w:rFonts w:hint="eastAsia"/>
        </w:rPr>
        <w:t>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7550D5">
        <w:tc>
          <w:tcPr>
            <w:tcW w:w="9854" w:type="dxa"/>
            <w:tcBorders>
              <w:top w:val="nil"/>
              <w:left w:val="nil"/>
              <w:bottom w:val="nil"/>
              <w:right w:val="nil"/>
            </w:tcBorders>
            <w:shd w:val="clear" w:color="auto" w:fill="auto"/>
          </w:tcPr>
          <w:p w:rsidR="007550D5" w:rsidRDefault="00B638EF">
            <w:pPr>
              <w:pStyle w:val="affffff1"/>
              <w:framePr w:wrap="around"/>
            </w:pPr>
            <w:r>
              <w:rPr>
                <w:noProof/>
              </w:rP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43AA175B" id="BAH" o:spid="_x0000_s1026" style="position:absolute;left:0;text-align:left;margin-left:-5.25pt;margin-top:0;width:68.25pt;height:15.6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" stroked="f"/>
                  </w:pict>
                </mc:Fallback>
              </mc:AlternateContent>
            </w:r>
            <w:r>
              <w:fldChar w:fldCharType="begin">
                <w:ffData>
                  <w:name w:val="BAH"/>
                  <w:enabled/>
                  <w:calcOnExit w:val="0"/>
                  <w:textInput/>
                </w:ffData>
              </w:fldChar>
            </w:r>
            <w:bookmarkStart w:id="1" w:name="BAH"/>
            <w:r>
              <w:instrText xml:space="preserve"> FORMTEXT </w:instrText>
            </w:r>
            <w:r>
              <w:fldChar w:fldCharType="separate"/>
            </w:r>
            <w:r>
              <w:t>     </w:t>
            </w:r>
            <w:r>
              <w:fldChar w:fldCharType="end"/>
            </w:r>
            <w:bookmarkEnd w:id="1"/>
          </w:p>
        </w:tc>
      </w:tr>
    </w:tbl>
    <w:p w:rsidR="007550D5" w:rsidRDefault="00B638EF">
      <w:pPr>
        <w:pStyle w:val="afff8"/>
        <w:framePr w:wrap="around"/>
      </w:pPr>
      <w:r>
        <w:fldChar w:fldCharType="begin">
          <w:ffData>
            <w:name w:val="c1"/>
            <w:enabled/>
            <w:calcOnExit w:val="0"/>
            <w:textInput>
              <w:maxLength w:val="2"/>
            </w:textInput>
          </w:ffData>
        </w:fldChar>
      </w:r>
      <w:bookmarkStart w:id="2" w:name="c1"/>
      <w:r>
        <w:instrText xml:space="preserve"> FORMTEXT </w:instrText>
      </w:r>
      <w:r>
        <w:fldChar w:fldCharType="separate"/>
      </w:r>
      <w:r>
        <w:t>QB</w:t>
      </w:r>
      <w:r>
        <w:fldChar w:fldCharType="end"/>
      </w:r>
      <w:bookmarkEnd w:id="2"/>
    </w:p>
    <w:p w:rsidR="007550D5" w:rsidRDefault="00B638EF">
      <w:pPr>
        <w:pStyle w:val="afffff5"/>
        <w:framePr w:wrap="around"/>
      </w:pPr>
      <w:r>
        <w:rPr>
          <w:rFonts w:hint="eastAsia"/>
        </w:rPr>
        <w:t>中华人民共和国</w:t>
      </w:r>
      <w:r>
        <w:fldChar w:fldCharType="begin">
          <w:ffData>
            <w:name w:val="c2"/>
            <w:enabled/>
            <w:calcOnExit w:val="0"/>
            <w:textInput/>
          </w:ffData>
        </w:fldChar>
      </w:r>
      <w:bookmarkStart w:id="3" w:name="c2"/>
      <w:r>
        <w:instrText xml:space="preserve"> FORMTEXT </w:instrText>
      </w:r>
      <w:r>
        <w:fldChar w:fldCharType="separate"/>
      </w:r>
      <w:r>
        <w:rPr>
          <w:rFonts w:hint="eastAsia"/>
        </w:rPr>
        <w:t>轻工</w:t>
      </w:r>
      <w:r>
        <w:fldChar w:fldCharType="end"/>
      </w:r>
      <w:bookmarkEnd w:id="3"/>
      <w:r>
        <w:rPr>
          <w:rFonts w:hint="eastAsia"/>
        </w:rPr>
        <w:t>行业标准</w:t>
      </w:r>
    </w:p>
    <w:p w:rsidR="007550D5" w:rsidRDefault="00B638EF">
      <w:pPr>
        <w:pStyle w:val="22"/>
        <w:framePr w:wrap="around"/>
        <w:rPr>
          <w:rFonts w:hAnsi="黑体"/>
        </w:rPr>
      </w:pPr>
      <w:r>
        <w:rPr>
          <w:rFonts w:ascii="Times New Roman"/>
        </w:rPr>
        <w:fldChar w:fldCharType="begin">
          <w:ffData>
            <w:name w:val="StdNo0"/>
            <w:enabled/>
            <w:calcOnExit w:val="0"/>
            <w:textInput>
              <w:default w:val="XX"/>
              <w:maxLength w:val="2"/>
            </w:textInput>
          </w:ffData>
        </w:fldChar>
      </w:r>
      <w:bookmarkStart w:id="4" w:name="StdNo0"/>
      <w:r>
        <w:rPr>
          <w:rFonts w:ascii="Times New Roman"/>
        </w:rPr>
        <w:instrText xml:space="preserve"> FORMTEXT </w:instrText>
      </w:r>
      <w:r>
        <w:rPr>
          <w:rFonts w:ascii="Times New Roman"/>
        </w:rPr>
      </w:r>
      <w:r>
        <w:rPr>
          <w:rFonts w:ascii="Times New Roman"/>
        </w:rPr>
        <w:fldChar w:fldCharType="separate"/>
      </w:r>
      <w:r>
        <w:rPr>
          <w:rFonts w:ascii="Times New Roman"/>
        </w:rPr>
        <w:t>QB</w:t>
      </w:r>
      <w:r>
        <w:rPr>
          <w:rFonts w:ascii="Times New Roman"/>
        </w:rPr>
        <w:fldChar w:fldCharType="end"/>
      </w:r>
      <w:bookmarkEnd w:id="4"/>
      <w:r>
        <w:rPr>
          <w:rFonts w:ascii="Times New Roman"/>
        </w:rPr>
        <w:t xml:space="preserve">/T </w:t>
      </w:r>
      <w:r>
        <w:rPr>
          <w:rFonts w:hAnsi="黑体"/>
        </w:rPr>
        <w:fldChar w:fldCharType="begin">
          <w:ffData>
            <w:name w:val="StdNo1"/>
            <w:enabled/>
            <w:calcOnExit w:val="0"/>
            <w:textInput>
              <w:default w:val="XXXXX"/>
            </w:textInput>
          </w:ffData>
        </w:fldChar>
      </w:r>
      <w:bookmarkStart w:id="5" w:name="StdNo1"/>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5"/>
      <w:r>
        <w:rPr>
          <w:rFonts w:hAnsi="黑体"/>
        </w:rPr>
        <w:t>—</w:t>
      </w:r>
      <w:r>
        <w:rPr>
          <w:rFonts w:hAnsi="黑体"/>
        </w:rPr>
        <w:fldChar w:fldCharType="begin">
          <w:ffData>
            <w:name w:val="StdNo2"/>
            <w:enabled/>
            <w:calcOnExit w:val="0"/>
            <w:textInput>
              <w:default w:val="XXXX"/>
              <w:maxLength w:val="4"/>
            </w:textInput>
          </w:ffData>
        </w:fldChar>
      </w:r>
      <w:bookmarkStart w:id="6" w:name="StdNo2"/>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7550D5">
        <w:tc>
          <w:tcPr>
            <w:tcW w:w="9356" w:type="dxa"/>
            <w:tcBorders>
              <w:top w:val="nil"/>
              <w:left w:val="nil"/>
              <w:bottom w:val="nil"/>
              <w:right w:val="nil"/>
            </w:tcBorders>
            <w:shd w:val="clear" w:color="auto" w:fill="auto"/>
          </w:tcPr>
          <w:p w:rsidR="007550D5" w:rsidRDefault="00B638EF">
            <w:pPr>
              <w:pStyle w:val="affff2"/>
              <w:framePr w:wrap="around"/>
            </w:pPr>
            <w:r>
              <w:rPr>
                <w:noProof/>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26A79495" id="DT" o:spid="_x0000_s1026" style="position:absolute;left:0;text-align:left;margin-left:372.8pt;margin-top:2.7pt;width:90pt;height:1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" stroked="f"/>
                  </w:pict>
                </mc:Fallback>
              </mc:AlternateContent>
            </w:r>
            <w:r>
              <w:fldChar w:fldCharType="begin">
                <w:ffData>
                  <w:name w:val="DT"/>
                  <w:enabled/>
                  <w:calcOnExit w:val="0"/>
                  <w:textInput/>
                </w:ffData>
              </w:fldChar>
            </w:r>
            <w:bookmarkStart w:id="7" w:name="DT"/>
            <w:r>
              <w:instrText xml:space="preserve"> FORMTEXT </w:instrText>
            </w:r>
            <w:r>
              <w:fldChar w:fldCharType="separate"/>
            </w:r>
            <w:r>
              <w:t>     </w:t>
            </w:r>
            <w:r>
              <w:fldChar w:fldCharType="end"/>
            </w:r>
            <w:bookmarkEnd w:id="7"/>
          </w:p>
        </w:tc>
      </w:tr>
    </w:tbl>
    <w:p w:rsidR="007550D5" w:rsidRDefault="007550D5">
      <w:pPr>
        <w:pStyle w:val="22"/>
        <w:framePr w:wrap="around"/>
        <w:rPr>
          <w:rFonts w:hAnsi="黑体"/>
        </w:rPr>
      </w:pPr>
    </w:p>
    <w:p w:rsidR="007550D5" w:rsidRDefault="007550D5">
      <w:pPr>
        <w:pStyle w:val="22"/>
        <w:framePr w:wrap="around"/>
        <w:rPr>
          <w:rFonts w:hAnsi="黑体"/>
        </w:rPr>
      </w:pPr>
    </w:p>
    <w:bookmarkStart w:id="8" w:name="StdName"/>
    <w:p w:rsidR="007550D5" w:rsidRDefault="00A6253D">
      <w:pPr>
        <w:pStyle w:val="affff3"/>
        <w:framePr w:wrap="around" w:x="1486" w:y="6373"/>
      </w:pPr>
      <w:r>
        <w:fldChar w:fldCharType="begin">
          <w:ffData>
            <w:name w:val="StdName"/>
            <w:enabled/>
            <w:calcOnExit w:val="0"/>
            <w:textInput>
              <w:default w:val="食用盐抗氧化性功能的测定"/>
            </w:textInput>
          </w:ffData>
        </w:fldChar>
      </w:r>
      <w:r>
        <w:instrText xml:space="preserve"> FORMTEXT </w:instrText>
      </w:r>
      <w:r>
        <w:fldChar w:fldCharType="separate"/>
      </w:r>
      <w:r>
        <w:rPr>
          <w:rFonts w:hint="eastAsia"/>
          <w:noProof/>
        </w:rPr>
        <w:t>食用盐抗氧化性功能的测定</w:t>
      </w:r>
      <w:r>
        <w:fldChar w:fldCharType="end"/>
      </w:r>
      <w:bookmarkEnd w:id="8"/>
    </w:p>
    <w:p w:rsidR="007550D5" w:rsidRDefault="00B638EF">
      <w:pPr>
        <w:pStyle w:val="affff4"/>
        <w:framePr w:wrap="around" w:x="1486" w:y="6373"/>
      </w:pPr>
      <w:r>
        <w:rPr>
          <w:rFonts w:hint="eastAsia"/>
        </w:rPr>
        <w:t xml:space="preserve">Determination of </w:t>
      </w:r>
      <w:r>
        <w:t>antioxidant activity</w:t>
      </w:r>
      <w:r>
        <w:rPr>
          <w:rFonts w:hint="eastAsia"/>
        </w:rPr>
        <w:t xml:space="preserve"> </w:t>
      </w:r>
      <w:r>
        <w:t>of</w:t>
      </w:r>
      <w:r>
        <w:rPr>
          <w:rFonts w:hint="eastAsia"/>
        </w:rPr>
        <w:t xml:space="preserve"> edible salt</w:t>
      </w:r>
    </w:p>
    <w:p w:rsidR="007550D5" w:rsidRDefault="007550D5">
      <w:pPr>
        <w:pStyle w:val="affff5"/>
        <w:framePr w:wrap="around" w:x="1486" w:y="6373"/>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7550D5">
        <w:tc>
          <w:tcPr>
            <w:tcW w:w="9855" w:type="dxa"/>
            <w:tcBorders>
              <w:top w:val="nil"/>
              <w:left w:val="nil"/>
              <w:bottom w:val="nil"/>
              <w:right w:val="nil"/>
            </w:tcBorders>
            <w:shd w:val="clear" w:color="auto" w:fill="auto"/>
          </w:tcPr>
          <w:p w:rsidR="007550D5" w:rsidRDefault="000210AB" w:rsidP="00A030F2">
            <w:pPr>
              <w:pStyle w:val="affff6"/>
              <w:framePr w:wrap="around" w:x="1486" w:y="6373"/>
            </w:pPr>
            <w:r>
              <w:rPr>
                <w:rFonts w:ascii="Times New Roman" w:eastAsia="黑体"/>
                <w:noProof/>
                <w:sz w:val="28"/>
              </w:rPr>
              <w:t>征求意见</w:t>
            </w:r>
            <w:r w:rsidR="00B638EF" w:rsidRPr="00A030F2">
              <w:rPr>
                <w:rFonts w:ascii="Times New Roman" w:eastAsia="黑体" w:hint="eastAsia"/>
                <w:sz w:val="28"/>
              </w:rPr>
              <w:t>稿</w:t>
            </w:r>
          </w:p>
        </w:tc>
      </w:tr>
      <w:tr w:rsidR="007550D5">
        <w:tc>
          <w:tcPr>
            <w:tcW w:w="9855" w:type="dxa"/>
            <w:tcBorders>
              <w:top w:val="nil"/>
              <w:left w:val="nil"/>
              <w:bottom w:val="nil"/>
              <w:right w:val="nil"/>
            </w:tcBorders>
            <w:shd w:val="clear" w:color="auto" w:fill="auto"/>
          </w:tcPr>
          <w:p w:rsidR="007550D5" w:rsidRDefault="007550D5">
            <w:pPr>
              <w:pStyle w:val="affff7"/>
              <w:framePr w:wrap="around" w:x="1486" w:y="6373"/>
            </w:pPr>
          </w:p>
        </w:tc>
      </w:tr>
    </w:tbl>
    <w:p w:rsidR="007550D5" w:rsidRDefault="00B638EF">
      <w:pPr>
        <w:pStyle w:val="affffff8"/>
        <w:framePr w:wrap="around" w:hAnchor="page" w:x="1408" w:y="14136"/>
      </w:pPr>
      <w:r>
        <w:rPr>
          <w:rFonts w:ascii="黑体"/>
        </w:rPr>
        <w:fldChar w:fldCharType="begin">
          <w:ffData>
            <w:name w:val="FY"/>
            <w:enabled/>
            <w:calcOnExit w:val="0"/>
            <w:textInput>
              <w:default w:val="XXXX"/>
              <w:maxLength w:val="4"/>
            </w:textInput>
          </w:ffData>
        </w:fldChar>
      </w:r>
      <w:bookmarkStart w:id="9" w:name="F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9"/>
      <w:r>
        <w:rPr>
          <w:rFonts w:ascii="黑体"/>
        </w:rPr>
        <w:t>-</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FD"/>
            <w:enabled/>
            <w:calcOnExit w:val="0"/>
            <w:textInput>
              <w:default w:val="XX"/>
              <w:maxLength w:val="2"/>
            </w:textInput>
          </w:ffData>
        </w:fldChar>
      </w:r>
      <w:bookmarkStart w:id="10"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发布</w:t>
      </w:r>
      <w:r>
        <w:rPr>
          <w:noProof/>
        </w:rPr>
        <mc:AlternateContent>
          <mc:Choice Requires="wps">
            <w:drawing>
              <wp:anchor distT="0" distB="0" distL="114300" distR="114300" simplePos="0" relativeHeight="251659264" behindDoc="0" locked="1" layoutInCell="1" allowOverlap="1">
                <wp:simplePos x="0" y="0"/>
                <wp:positionH relativeFrom="column">
                  <wp:posOffset>6350</wp:posOffset>
                </wp:positionH>
                <wp:positionV relativeFrom="page">
                  <wp:posOffset>9302750</wp:posOffset>
                </wp:positionV>
                <wp:extent cx="6120130" cy="0"/>
                <wp:effectExtent l="0" t="0" r="33020" b="190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0D1D6738" id="Line 10"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page" from=".5pt,732.5pt" to="482.4pt,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">
                <w10:wrap anchory="page"/>
                <w10:anchorlock/>
              </v:line>
            </w:pict>
          </mc:Fallback>
        </mc:AlternateContent>
      </w:r>
    </w:p>
    <w:p w:rsidR="007550D5" w:rsidRDefault="00B638EF">
      <w:pPr>
        <w:pStyle w:val="affffff9"/>
        <w:framePr w:wrap="around" w:hAnchor="page" w:x="7057" w:y="14150"/>
      </w:pPr>
      <w:r>
        <w:rPr>
          <w:rFonts w:ascii="黑体"/>
        </w:rPr>
        <w:fldChar w:fldCharType="begin">
          <w:ffData>
            <w:name w:val="SY"/>
            <w:enabled/>
            <w:calcOnExit w:val="0"/>
            <w:textInput>
              <w:default w:val="XXXX"/>
              <w:maxLength w:val="4"/>
            </w:textInput>
          </w:ffData>
        </w:fldChar>
      </w:r>
      <w:bookmarkStart w:id="11"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rPr>
          <w:rFonts w:ascii="黑体"/>
        </w:rPr>
        <w:t>-</w:t>
      </w:r>
      <w:r>
        <w:rPr>
          <w:rFonts w:ascii="黑体"/>
        </w:rPr>
        <w:fldChar w:fldCharType="begin">
          <w:ffData>
            <w:name w:val="SM"/>
            <w:enabled/>
            <w:calcOnExit w:val="0"/>
            <w:textInput>
              <w:default w:val="XX"/>
              <w:maxLength w:val="2"/>
            </w:textInput>
          </w:ffData>
        </w:fldChar>
      </w:r>
      <w:bookmarkStart w:id="12"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ascii="黑体"/>
        </w:rPr>
        <w:t>-</w:t>
      </w:r>
      <w:r>
        <w:rPr>
          <w:rFonts w:ascii="黑体"/>
        </w:rPr>
        <w:fldChar w:fldCharType="begin">
          <w:ffData>
            <w:name w:val="SD"/>
            <w:enabled/>
            <w:calcOnExit w:val="0"/>
            <w:textInput>
              <w:default w:val="XX"/>
              <w:maxLength w:val="2"/>
            </w:textInput>
          </w:ffData>
        </w:fldChar>
      </w:r>
      <w:bookmarkStart w:id="13"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实施</w:t>
      </w:r>
    </w:p>
    <w:p w:rsidR="007550D5" w:rsidRDefault="00B638EF">
      <w:pPr>
        <w:pStyle w:val="afffff6"/>
        <w:framePr w:wrap="around"/>
      </w:pPr>
      <w:r>
        <w:fldChar w:fldCharType="begin">
          <w:ffData>
            <w:name w:val="fm"/>
            <w:enabled/>
            <w:calcOnExit w:val="0"/>
            <w:textInput/>
          </w:ffData>
        </w:fldChar>
      </w:r>
      <w:bookmarkStart w:id="14" w:name="fm"/>
      <w:r>
        <w:instrText xml:space="preserve"> FORMTEXT </w:instrText>
      </w:r>
      <w:r>
        <w:fldChar w:fldCharType="separate"/>
      </w:r>
      <w:r>
        <w:rPr>
          <w:rFonts w:hint="eastAsia"/>
        </w:rPr>
        <w:t>中华人民共和国工业</w:t>
      </w:r>
      <w:r>
        <w:t>和信息化部</w:t>
      </w:r>
      <w:r>
        <w:fldChar w:fldCharType="end"/>
      </w:r>
      <w:bookmarkEnd w:id="14"/>
      <w:r>
        <w:rPr>
          <w:rFonts w:hAnsi="黑体"/>
        </w:rPr>
        <w:t>  </w:t>
      </w:r>
      <w:r>
        <w:rPr>
          <w:rStyle w:val="affff"/>
          <w:rFonts w:hint="eastAsia"/>
        </w:rPr>
        <w:t>发布</w:t>
      </w:r>
    </w:p>
    <w:p w:rsidR="007550D5" w:rsidRDefault="00B638EF">
      <w:pPr>
        <w:pStyle w:val="aff6"/>
        <w:sectPr w:rsidR="007550D5">
          <w:pgSz w:w="11906" w:h="16838"/>
          <w:pgMar w:top="567" w:right="850" w:bottom="1134" w:left="1418" w:header="0" w:footer="0" w:gutter="0"/>
          <w:pgNumType w:start="1"/>
          <w:cols w:space="425"/>
          <w:docGrid w:type="lines" w:linePitch="312"/>
        </w:sectPr>
      </w:pPr>
      <w:r>
        <w:rPr>
          <w:noProof/>
        </w:rPr>
        <mc:AlternateContent>
          <mc:Choice Requires="wps">
            <w:drawing>
              <wp:anchor distT="0" distB="0" distL="114300" distR="114300" simplePos="0" relativeHeight="251665408" behindDoc="0" locked="1" layoutInCell="1" allowOverlap="1">
                <wp:simplePos x="0" y="0"/>
                <wp:positionH relativeFrom="column">
                  <wp:posOffset>-33655</wp:posOffset>
                </wp:positionH>
                <wp:positionV relativeFrom="page">
                  <wp:posOffset>9271000</wp:posOffset>
                </wp:positionV>
                <wp:extent cx="6120130" cy="0"/>
                <wp:effectExtent l="0" t="0" r="0" b="0"/>
                <wp:wrapNone/>
                <wp:docPr id="68060719"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7F43B2B6" id="直接连接符 1"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page" from="-2.65pt,730pt" to="479.25pt,7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">
                <w10:wrap anchory="page"/>
                <w10:anchorlock/>
              </v:lin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2339340</wp:posOffset>
                </wp:positionV>
                <wp:extent cx="6120130" cy="0"/>
                <wp:effectExtent l="0" t="0" r="33020" b="1905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15DA3AE6" id="Line 1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05pt,184.2pt" to="481.85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"/>
            </w:pict>
          </mc:Fallback>
        </mc:AlternateContent>
      </w:r>
    </w:p>
    <w:p w:rsidR="007550D5" w:rsidRDefault="00B638EF">
      <w:pPr>
        <w:pStyle w:val="afffff7"/>
      </w:pPr>
      <w:r>
        <w:rPr>
          <w:rFonts w:hint="eastAsia"/>
        </w:rPr>
        <w:lastRenderedPageBreak/>
        <w:t>前</w:t>
      </w:r>
      <w:bookmarkStart w:id="15" w:name="BKQY"/>
      <w:r>
        <w:rPr>
          <w:rFonts w:hAnsi="黑体"/>
        </w:rPr>
        <w:t>  </w:t>
      </w:r>
      <w:r>
        <w:rPr>
          <w:rFonts w:hint="eastAsia"/>
        </w:rPr>
        <w:t>言</w:t>
      </w:r>
      <w:bookmarkEnd w:id="15"/>
    </w:p>
    <w:p w:rsidR="007550D5" w:rsidRDefault="00B638EF">
      <w:pPr>
        <w:pStyle w:val="aff6"/>
      </w:pPr>
      <w:r>
        <w:rPr>
          <w:rFonts w:hint="eastAsia"/>
        </w:rPr>
        <w:t>本文件按照</w:t>
      </w:r>
      <w:r>
        <w:t>GB/T 1.1-2020</w:t>
      </w:r>
      <w:r>
        <w:rPr>
          <w:rFonts w:hint="eastAsia"/>
        </w:rPr>
        <w:t>《标准化工作导则 第1部分：标准化文件的结构和起草规则》的规定起草。</w:t>
      </w:r>
    </w:p>
    <w:p w:rsidR="007550D5" w:rsidRDefault="00B638EF">
      <w:pPr>
        <w:pStyle w:val="aff6"/>
      </w:pPr>
      <w:r>
        <w:rPr>
          <w:rFonts w:hint="eastAsia"/>
        </w:rPr>
        <w:t>本文件由中国轻工业联合会提出。</w:t>
      </w:r>
    </w:p>
    <w:p w:rsidR="007550D5" w:rsidRDefault="00B638EF">
      <w:pPr>
        <w:pStyle w:val="aff6"/>
      </w:pPr>
      <w:r>
        <w:rPr>
          <w:rFonts w:hint="eastAsia"/>
        </w:rPr>
        <w:t>本文件由全国盐业标准化技术委员会（SAC/TC</w:t>
      </w:r>
      <w:r>
        <w:t xml:space="preserve"> </w:t>
      </w:r>
      <w:r>
        <w:rPr>
          <w:rFonts w:hint="eastAsia"/>
        </w:rPr>
        <w:t>295）归口。</w:t>
      </w:r>
    </w:p>
    <w:p w:rsidR="007550D5" w:rsidRPr="00D9681D" w:rsidRDefault="00B638EF">
      <w:pPr>
        <w:pStyle w:val="aff6"/>
      </w:pPr>
      <w:r w:rsidRPr="00D9681D">
        <w:rPr>
          <w:rFonts w:hint="eastAsia"/>
        </w:rPr>
        <w:t>本文件起草单位：</w:t>
      </w:r>
      <w:r w:rsidR="00FB7772" w:rsidRPr="00D9681D">
        <w:rPr>
          <w:rFonts w:hint="eastAsia"/>
        </w:rPr>
        <w:t>安徽强旺调味食品有限公司、</w:t>
      </w:r>
      <w:r w:rsidR="0019673E" w:rsidRPr="0019673E">
        <w:rPr>
          <w:rFonts w:hint="eastAsia"/>
        </w:rPr>
        <w:t>青海省盐业股份有限公司、</w:t>
      </w:r>
      <w:r w:rsidRPr="00D9681D">
        <w:rPr>
          <w:rFonts w:hAnsi="宋体" w:cs="宋体"/>
          <w:szCs w:val="21"/>
        </w:rPr>
        <w:t>国盐检测</w:t>
      </w:r>
      <w:r w:rsidRPr="00D9681D">
        <w:rPr>
          <w:rFonts w:hAnsi="宋体" w:cs="宋体" w:hint="eastAsia"/>
          <w:szCs w:val="21"/>
        </w:rPr>
        <w:t>（天津）有限责任公司、天津科技大学</w:t>
      </w:r>
      <w:r w:rsidR="00920C06" w:rsidRPr="00D9681D">
        <w:rPr>
          <w:rFonts w:hAnsi="宋体" w:cs="宋体"/>
          <w:szCs w:val="21"/>
        </w:rPr>
        <w:t>、</w:t>
      </w:r>
      <w:r w:rsidR="00920C06" w:rsidRPr="00D9681D">
        <w:rPr>
          <w:rFonts w:hAnsi="宋体" w:cs="宋体" w:hint="eastAsia"/>
          <w:szCs w:val="21"/>
        </w:rPr>
        <w:t>自然资源部天津海水淡化与综合利用研究所</w:t>
      </w:r>
      <w:r w:rsidR="00B5163E" w:rsidRPr="00D9681D">
        <w:rPr>
          <w:rFonts w:hAnsi="宋体" w:cs="宋体" w:hint="eastAsia"/>
          <w:szCs w:val="21"/>
        </w:rPr>
        <w:t>、中盐工程技术</w:t>
      </w:r>
      <w:r w:rsidR="00B5163E" w:rsidRPr="00D9681D">
        <w:rPr>
          <w:rFonts w:hAnsi="宋体" w:cs="宋体"/>
          <w:szCs w:val="21"/>
        </w:rPr>
        <w:t>研究院</w:t>
      </w:r>
      <w:r w:rsidR="00B5163E" w:rsidRPr="00D9681D">
        <w:rPr>
          <w:rFonts w:hAnsi="宋体" w:cs="宋体" w:hint="eastAsia"/>
          <w:szCs w:val="21"/>
        </w:rPr>
        <w:t>有限公司</w:t>
      </w:r>
      <w:r w:rsidR="00D9681D" w:rsidRPr="00D9681D">
        <w:rPr>
          <w:rFonts w:hAnsi="宋体" w:cs="宋体" w:hint="eastAsia"/>
          <w:szCs w:val="21"/>
        </w:rPr>
        <w:t>。</w:t>
      </w:r>
    </w:p>
    <w:p w:rsidR="007550D5" w:rsidRDefault="00B638EF">
      <w:pPr>
        <w:pStyle w:val="aff6"/>
      </w:pPr>
      <w:r w:rsidRPr="00D9681D">
        <w:rPr>
          <w:rFonts w:hint="eastAsia"/>
        </w:rPr>
        <w:t>本文件主要起草人：</w:t>
      </w:r>
      <w:r w:rsidR="00C71223" w:rsidRPr="00D9681D">
        <w:rPr>
          <w:rFonts w:hint="eastAsia"/>
        </w:rPr>
        <w:t>张强、张玲玲、唐娜</w:t>
      </w:r>
      <w:r w:rsidR="00CD4252" w:rsidRPr="00D9681D">
        <w:t>、</w:t>
      </w:r>
      <w:r w:rsidR="004B113C" w:rsidRPr="00D9681D">
        <w:rPr>
          <w:rFonts w:hint="eastAsia"/>
        </w:rPr>
        <w:t>武海虹</w:t>
      </w:r>
      <w:r w:rsidR="00C71223" w:rsidRPr="00D9681D">
        <w:rPr>
          <w:rFonts w:hint="eastAsia"/>
        </w:rPr>
        <w:t>、</w:t>
      </w:r>
      <w:r w:rsidR="00920C06" w:rsidRPr="00D9681D">
        <w:rPr>
          <w:rFonts w:hint="eastAsia"/>
        </w:rPr>
        <w:t>邓轶夫、</w:t>
      </w:r>
      <w:r w:rsidR="0064292D" w:rsidRPr="00D9681D">
        <w:rPr>
          <w:rFonts w:hint="eastAsia"/>
        </w:rPr>
        <w:t>车丽、</w:t>
      </w:r>
      <w:r w:rsidR="00592214" w:rsidRPr="00D9681D">
        <w:rPr>
          <w:rFonts w:hint="eastAsia"/>
        </w:rPr>
        <w:t>王悦嘉</w:t>
      </w:r>
      <w:r w:rsidR="00194181" w:rsidRPr="00D9681D">
        <w:rPr>
          <w:rFonts w:hint="eastAsia"/>
        </w:rPr>
        <w:t>、刘之锋、张蕾、张辉</w:t>
      </w:r>
      <w:r w:rsidR="00D9681D" w:rsidRPr="00D9681D">
        <w:rPr>
          <w:rFonts w:hint="eastAsia"/>
        </w:rPr>
        <w:t>。</w:t>
      </w:r>
    </w:p>
    <w:p w:rsidR="007550D5" w:rsidRDefault="00B638EF">
      <w:pPr>
        <w:pStyle w:val="aff6"/>
      </w:pPr>
      <w:r>
        <w:rPr>
          <w:rFonts w:hint="eastAsia"/>
        </w:rPr>
        <w:t>本文件为首次发布。</w:t>
      </w:r>
    </w:p>
    <w:p w:rsidR="007550D5" w:rsidRDefault="007550D5">
      <w:pPr>
        <w:pStyle w:val="aff6"/>
      </w:pPr>
    </w:p>
    <w:p w:rsidR="007550D5" w:rsidRDefault="007550D5">
      <w:pPr>
        <w:pStyle w:val="aff6"/>
        <w:sectPr w:rsidR="007550D5">
          <w:headerReference w:type="default" r:id="rId9"/>
          <w:footerReference w:type="default" r:id="rId10"/>
          <w:pgSz w:w="11906" w:h="16838"/>
          <w:pgMar w:top="567" w:right="1134" w:bottom="1134" w:left="1418" w:header="1418" w:footer="1134" w:gutter="0"/>
          <w:pgNumType w:fmt="upperRoman" w:start="1"/>
          <w:cols w:space="425"/>
          <w:formProt w:val="0"/>
          <w:docGrid w:type="lines" w:linePitch="312"/>
        </w:sectPr>
      </w:pPr>
    </w:p>
    <w:p w:rsidR="007550D5" w:rsidRDefault="00B638EF">
      <w:pPr>
        <w:pStyle w:val="afff0"/>
      </w:pPr>
      <w:r>
        <w:rPr>
          <w:rFonts w:hint="eastAsia"/>
        </w:rPr>
        <w:lastRenderedPageBreak/>
        <w:t>食</w:t>
      </w:r>
      <w:r>
        <w:t>用盐抗氧化性</w:t>
      </w:r>
      <w:r w:rsidR="000D06BD">
        <w:rPr>
          <w:rFonts w:hint="eastAsia"/>
        </w:rPr>
        <w:t>功能</w:t>
      </w:r>
      <w:r>
        <w:rPr>
          <w:rFonts w:hAnsi="黑体" w:hint="eastAsia"/>
          <w:szCs w:val="32"/>
        </w:rPr>
        <w:t>的测定</w:t>
      </w:r>
    </w:p>
    <w:p w:rsidR="007550D5" w:rsidRDefault="00B638EF">
      <w:pPr>
        <w:pStyle w:val="a0"/>
        <w:spacing w:before="312" w:after="312"/>
      </w:pPr>
      <w:r>
        <w:rPr>
          <w:rFonts w:hint="eastAsia"/>
        </w:rPr>
        <w:t>范围</w:t>
      </w:r>
    </w:p>
    <w:p w:rsidR="007550D5" w:rsidRPr="00D9681D" w:rsidRDefault="00B638EF">
      <w:pPr>
        <w:pStyle w:val="aff6"/>
      </w:pPr>
      <w:r w:rsidRPr="00D9681D">
        <w:rPr>
          <w:rFonts w:hint="eastAsia"/>
        </w:rPr>
        <w:t>本文件规定了</w:t>
      </w:r>
      <w:r w:rsidR="00CD282E" w:rsidRPr="00D9681D">
        <w:rPr>
          <w:rFonts w:hint="eastAsia"/>
        </w:rPr>
        <w:t>分光光度法测定</w:t>
      </w:r>
      <w:r w:rsidRPr="00D9681D">
        <w:rPr>
          <w:rFonts w:hint="eastAsia"/>
        </w:rPr>
        <w:t>食用盐抗氧化性</w:t>
      </w:r>
      <w:r w:rsidR="000D06BD" w:rsidRPr="00D9681D">
        <w:rPr>
          <w:rFonts w:hint="eastAsia"/>
        </w:rPr>
        <w:t>功能</w:t>
      </w:r>
      <w:r w:rsidRPr="00D9681D">
        <w:rPr>
          <w:rFonts w:hint="eastAsia"/>
        </w:rPr>
        <w:t>的</w:t>
      </w:r>
      <w:r w:rsidRPr="00D9681D">
        <w:t>方法</w:t>
      </w:r>
      <w:r w:rsidRPr="00D9681D">
        <w:rPr>
          <w:rFonts w:hint="eastAsia"/>
        </w:rPr>
        <w:t>。</w:t>
      </w:r>
    </w:p>
    <w:p w:rsidR="007550D5" w:rsidRDefault="00B638EF">
      <w:pPr>
        <w:pStyle w:val="aff6"/>
      </w:pPr>
      <w:r w:rsidRPr="00D9681D">
        <w:rPr>
          <w:rFonts w:hint="eastAsia"/>
        </w:rPr>
        <w:t>本文件适用于食用盐</w:t>
      </w:r>
      <w:r w:rsidR="00CD282E" w:rsidRPr="00D9681D">
        <w:rPr>
          <w:rFonts w:hint="eastAsia"/>
        </w:rPr>
        <w:t>抗氧化性功能</w:t>
      </w:r>
      <w:r w:rsidRPr="00D9681D">
        <w:rPr>
          <w:rFonts w:hint="eastAsia"/>
        </w:rPr>
        <w:t>的测定。</w:t>
      </w:r>
    </w:p>
    <w:p w:rsidR="007550D5" w:rsidRDefault="00B638EF">
      <w:pPr>
        <w:pStyle w:val="a0"/>
        <w:spacing w:before="312" w:after="312"/>
        <w:rPr>
          <w:rFonts w:ascii="Times New Roman"/>
        </w:rPr>
      </w:pPr>
      <w:r>
        <w:rPr>
          <w:rFonts w:ascii="Times New Roman" w:hint="eastAsia"/>
        </w:rPr>
        <w:t>规范性引用文件</w:t>
      </w:r>
    </w:p>
    <w:p w:rsidR="007550D5" w:rsidRDefault="00B638EF">
      <w:pPr>
        <w:pStyle w:val="aff6"/>
      </w:pPr>
      <w:r>
        <w:rPr>
          <w:rFonts w:hint="eastAsia"/>
        </w:rPr>
        <w:t>下列文件中的内容通过文中的规范性引用而构成本文件必不可少的条款</w:t>
      </w:r>
      <w:r w:rsidR="00F3724F">
        <w:rPr>
          <w:rFonts w:hint="eastAsia"/>
        </w:rPr>
        <w:t>。</w:t>
      </w:r>
      <w:r>
        <w:rPr>
          <w:rFonts w:hint="eastAsia"/>
        </w:rPr>
        <w:t>其中，注日期的引用文件，仅该日期对应的版本适用于本文件；不注日期的引用文件，其最新版本（包括所有的修改单）适用于本文件。</w:t>
      </w:r>
    </w:p>
    <w:p w:rsidR="007550D5" w:rsidRDefault="00B638EF">
      <w:pPr>
        <w:pStyle w:val="aff6"/>
        <w:rPr>
          <w:rFonts w:ascii="Times New Roman"/>
        </w:rPr>
      </w:pPr>
      <w:r>
        <w:rPr>
          <w:rFonts w:ascii="Times New Roman"/>
        </w:rPr>
        <w:t xml:space="preserve">GB/T 6682  </w:t>
      </w:r>
      <w:r>
        <w:rPr>
          <w:rFonts w:ascii="Times New Roman" w:hint="eastAsia"/>
        </w:rPr>
        <w:t>分析实验室用水规格和试验方法</w:t>
      </w:r>
    </w:p>
    <w:p w:rsidR="00CD282E" w:rsidRPr="00CD282E" w:rsidRDefault="00B638EF" w:rsidP="00CD282E">
      <w:pPr>
        <w:pStyle w:val="a0"/>
        <w:spacing w:before="312" w:after="312"/>
        <w:rPr>
          <w:rFonts w:ascii="Times New Roman"/>
        </w:rPr>
      </w:pPr>
      <w:r>
        <w:rPr>
          <w:rFonts w:ascii="Times New Roman" w:hint="eastAsia"/>
        </w:rPr>
        <w:t>术语和定义</w:t>
      </w:r>
    </w:p>
    <w:p w:rsidR="007550D5" w:rsidRDefault="00B638EF">
      <w:pPr>
        <w:pStyle w:val="aff6"/>
        <w:rPr>
          <w:rFonts w:ascii="Times New Roman"/>
        </w:rPr>
      </w:pPr>
      <w:r>
        <w:rPr>
          <w:rFonts w:ascii="Times New Roman" w:hint="eastAsia"/>
        </w:rPr>
        <w:t>下列术语和定义适用于本文件。</w:t>
      </w:r>
    </w:p>
    <w:p w:rsidR="00D9681D" w:rsidRPr="00A53A24" w:rsidRDefault="00D9681D" w:rsidP="001A3279">
      <w:pPr>
        <w:pStyle w:val="a1"/>
        <w:spacing w:beforeLines="0" w:afterLines="0"/>
        <w:ind w:left="0"/>
      </w:pPr>
    </w:p>
    <w:p w:rsidR="00D9681D" w:rsidRPr="00D9681D" w:rsidRDefault="00D9681D" w:rsidP="00D9681D">
      <w:pPr>
        <w:pStyle w:val="aff6"/>
        <w:autoSpaceDE/>
        <w:autoSpaceDN/>
        <w:rPr>
          <w:rFonts w:ascii="Times New Roman" w:eastAsia="黑体"/>
        </w:rPr>
      </w:pPr>
      <w:r w:rsidRPr="00D9681D">
        <w:rPr>
          <w:rFonts w:ascii="Times New Roman" w:eastAsia="黑体" w:hint="eastAsia"/>
        </w:rPr>
        <w:t>抗坏血酸当量值</w:t>
      </w:r>
      <w:r w:rsidRPr="00D9681D">
        <w:rPr>
          <w:rFonts w:ascii="Times New Roman" w:eastAsia="黑体" w:hint="eastAsia"/>
        </w:rPr>
        <w:t xml:space="preserve"> ascorbic acid equivalent antioxidant capacity</w:t>
      </w:r>
    </w:p>
    <w:p w:rsidR="00D9681D" w:rsidRDefault="00D9681D" w:rsidP="00D9681D">
      <w:pPr>
        <w:pStyle w:val="aff6"/>
      </w:pPr>
      <w:r>
        <w:t>与</w:t>
      </w:r>
      <w:r>
        <w:rPr>
          <w:rFonts w:hint="eastAsia"/>
        </w:rPr>
        <w:t>1g试样的抗氧化能力相当的</w:t>
      </w:r>
      <w:r>
        <w:t>抗坏血酸的量</w:t>
      </w:r>
      <w:r w:rsidRPr="00F37DA5">
        <w:rPr>
          <w:rFonts w:hint="eastAsia"/>
        </w:rPr>
        <w:t>。</w:t>
      </w:r>
    </w:p>
    <w:p w:rsidR="00D9681D" w:rsidRPr="00A53A24" w:rsidRDefault="00D9681D" w:rsidP="001A3279">
      <w:pPr>
        <w:pStyle w:val="a1"/>
        <w:spacing w:beforeLines="0" w:afterLines="0"/>
        <w:ind w:left="0"/>
      </w:pPr>
    </w:p>
    <w:p w:rsidR="00D9681D" w:rsidRPr="00D9681D" w:rsidRDefault="00D9681D" w:rsidP="00D9681D">
      <w:pPr>
        <w:pStyle w:val="aff6"/>
        <w:autoSpaceDE/>
        <w:autoSpaceDN/>
        <w:rPr>
          <w:rFonts w:ascii="Times New Roman" w:eastAsia="黑体"/>
        </w:rPr>
      </w:pPr>
      <w:r w:rsidRPr="00D9681D">
        <w:rPr>
          <w:rFonts w:ascii="Times New Roman" w:eastAsia="黑体" w:hint="eastAsia"/>
        </w:rPr>
        <w:t>抗氧化性功能</w:t>
      </w:r>
      <w:r w:rsidRPr="00D9681D">
        <w:rPr>
          <w:rFonts w:ascii="Times New Roman" w:eastAsia="黑体" w:hint="eastAsia"/>
        </w:rPr>
        <w:t xml:space="preserve"> antioxidant activit</w:t>
      </w:r>
      <w:r>
        <w:rPr>
          <w:rFonts w:ascii="Times New Roman" w:eastAsia="黑体" w:hint="eastAsia"/>
        </w:rPr>
        <w:t>y</w:t>
      </w:r>
    </w:p>
    <w:p w:rsidR="00D9681D" w:rsidRDefault="00D9681D" w:rsidP="00D9681D">
      <w:pPr>
        <w:pStyle w:val="aff6"/>
      </w:pPr>
      <w:r w:rsidRPr="00D9681D">
        <w:rPr>
          <w:rFonts w:hint="eastAsia"/>
        </w:rPr>
        <w:t>清除自由基的能力，以抗坏血酸当量值（AEAC）来表示</w:t>
      </w:r>
      <w:r w:rsidRPr="00F37DA5">
        <w:rPr>
          <w:rFonts w:hint="eastAsia"/>
        </w:rPr>
        <w:t>。</w:t>
      </w:r>
    </w:p>
    <w:p w:rsidR="007550D5" w:rsidRDefault="00B638EF">
      <w:pPr>
        <w:pStyle w:val="a0"/>
        <w:spacing w:before="312" w:after="312"/>
      </w:pPr>
      <w:r>
        <w:rPr>
          <w:rFonts w:hint="eastAsia"/>
        </w:rPr>
        <w:t>原理</w:t>
      </w:r>
    </w:p>
    <w:p w:rsidR="004B0B8A" w:rsidRDefault="00A729B3">
      <w:pPr>
        <w:pStyle w:val="aff6"/>
      </w:pPr>
      <w:r w:rsidRPr="00D9681D">
        <w:rPr>
          <w:rFonts w:hint="eastAsia"/>
        </w:rPr>
        <w:t>2</w:t>
      </w:r>
      <w:r w:rsidR="008C7DDD" w:rsidRPr="00D9681D">
        <w:t>,</w:t>
      </w:r>
      <w:r w:rsidRPr="00D9681D">
        <w:rPr>
          <w:rFonts w:hint="eastAsia"/>
        </w:rPr>
        <w:t>2-联氮-二(3</w:t>
      </w:r>
      <w:r w:rsidR="008C7DDD" w:rsidRPr="00D9681D">
        <w:t>-</w:t>
      </w:r>
      <w:r w:rsidRPr="00D9681D">
        <w:rPr>
          <w:rFonts w:hint="eastAsia"/>
        </w:rPr>
        <w:t>乙基-苯并噻唑</w:t>
      </w:r>
      <w:r w:rsidR="008C7DDD" w:rsidRPr="00D9681D">
        <w:t>-</w:t>
      </w:r>
      <w:r w:rsidRPr="00D9681D">
        <w:rPr>
          <w:rFonts w:hint="eastAsia"/>
        </w:rPr>
        <w:t>6</w:t>
      </w:r>
      <w:r w:rsidR="008C7DDD" w:rsidRPr="00D9681D">
        <w:t>-</w:t>
      </w:r>
      <w:r w:rsidRPr="00D9681D">
        <w:rPr>
          <w:rFonts w:hint="eastAsia"/>
        </w:rPr>
        <w:t>磺酸)二铵盐</w:t>
      </w:r>
      <w:r w:rsidR="00AC29AB" w:rsidRPr="00D9681D">
        <w:rPr>
          <w:rFonts w:hint="eastAsia"/>
        </w:rPr>
        <w:t>[</w:t>
      </w:r>
      <w:r w:rsidRPr="00D9681D">
        <w:rPr>
          <w:rFonts w:hint="eastAsia"/>
        </w:rPr>
        <w:t>2</w:t>
      </w:r>
      <w:r w:rsidR="008C7DDD" w:rsidRPr="00D9681D">
        <w:t>,</w:t>
      </w:r>
      <w:r w:rsidRPr="00D9681D">
        <w:rPr>
          <w:rFonts w:hint="eastAsia"/>
        </w:rPr>
        <w:t>2'-azino-bis (3-ethylbenzothiazoline-6-sulfonic acid)diammonium salt</w:t>
      </w:r>
      <w:r w:rsidR="00AC29AB" w:rsidRPr="00D9681D">
        <w:t>]</w:t>
      </w:r>
      <w:r w:rsidRPr="00D9681D">
        <w:rPr>
          <w:rFonts w:hint="eastAsia"/>
        </w:rPr>
        <w:t>（ABTS）</w:t>
      </w:r>
      <w:r w:rsidR="00B52497" w:rsidRPr="00B52497">
        <w:rPr>
          <w:rFonts w:hint="eastAsia"/>
        </w:rPr>
        <w:t>经氧化后生成较稳定的蓝绿色ABTS</w:t>
      </w:r>
      <w:r w:rsidR="00B52497" w:rsidRPr="008C7DDD">
        <w:rPr>
          <w:rFonts w:hint="eastAsia"/>
          <w:vertAlign w:val="superscript"/>
        </w:rPr>
        <w:t>+</w:t>
      </w:r>
      <w:r w:rsidR="00B52497" w:rsidRPr="00B52497">
        <w:rPr>
          <w:rFonts w:hint="eastAsia"/>
        </w:rPr>
        <w:t>自由基，在可见光区734nm处有最大吸收峰，抗坏血酸与ABTS</w:t>
      </w:r>
      <w:r w:rsidR="00B52497" w:rsidRPr="008C7DDD">
        <w:rPr>
          <w:rFonts w:hint="eastAsia"/>
          <w:vertAlign w:val="superscript"/>
        </w:rPr>
        <w:t>+</w:t>
      </w:r>
      <w:r w:rsidR="00B52497" w:rsidRPr="00B52497">
        <w:rPr>
          <w:rFonts w:hint="eastAsia"/>
        </w:rPr>
        <w:t>自由基迅速反应后使其褪色，在734nm处的吸光值降低，采用紫外可见分光光度计测定反应后的吸光度。通过吸光度的变化进行定量分析。以抗坏血酸为标准品，绘制抗坏血酸与ABTS</w:t>
      </w:r>
      <w:r w:rsidR="00B52497" w:rsidRPr="008C7DDD">
        <w:rPr>
          <w:rFonts w:hint="eastAsia"/>
          <w:vertAlign w:val="superscript"/>
        </w:rPr>
        <w:t>+</w:t>
      </w:r>
      <w:r w:rsidR="00B52497" w:rsidRPr="00B52497">
        <w:rPr>
          <w:rFonts w:hint="eastAsia"/>
        </w:rPr>
        <w:t>自由基清除率的标准曲线，再将待测样品与ABTS反应，得到清除率值，计算得到与该清除率相当的抗坏血酸浓度，进而得到抗坏血酸当量值。</w:t>
      </w:r>
    </w:p>
    <w:p w:rsidR="007550D5" w:rsidRDefault="00B638EF">
      <w:pPr>
        <w:pStyle w:val="a0"/>
        <w:spacing w:before="312" w:after="312"/>
      </w:pPr>
      <w:r>
        <w:rPr>
          <w:rFonts w:hint="eastAsia"/>
        </w:rPr>
        <w:t>试剂或材料</w:t>
      </w:r>
    </w:p>
    <w:p w:rsidR="007550D5" w:rsidRDefault="000D06BD">
      <w:pPr>
        <w:ind w:firstLine="420"/>
        <w:rPr>
          <w:rFonts w:ascii="宋体" w:hAnsi="宋体"/>
          <w:szCs w:val="21"/>
        </w:rPr>
      </w:pPr>
      <w:r>
        <w:rPr>
          <w:rFonts w:ascii="宋体" w:hAnsi="宋体" w:hint="eastAsia"/>
          <w:szCs w:val="21"/>
        </w:rPr>
        <w:t>除非另有说明，本方法所用试剂均为优级</w:t>
      </w:r>
      <w:r w:rsidR="00B638EF">
        <w:rPr>
          <w:rFonts w:ascii="宋体" w:hAnsi="宋体" w:hint="eastAsia"/>
          <w:szCs w:val="21"/>
        </w:rPr>
        <w:t>纯</w:t>
      </w:r>
      <w:bookmarkStart w:id="16" w:name="OLE_LINK29"/>
      <w:r w:rsidR="00B638EF">
        <w:rPr>
          <w:rFonts w:ascii="宋体" w:hAnsi="宋体" w:hint="eastAsia"/>
          <w:szCs w:val="21"/>
        </w:rPr>
        <w:t>，</w:t>
      </w:r>
      <w:bookmarkEnd w:id="16"/>
      <w:r w:rsidR="00B638EF">
        <w:rPr>
          <w:rFonts w:ascii="宋体" w:hAnsi="宋体" w:hint="eastAsia"/>
          <w:szCs w:val="21"/>
        </w:rPr>
        <w:t>水为</w:t>
      </w:r>
      <w:r w:rsidR="00B638EF">
        <w:rPr>
          <w:rFonts w:ascii="宋体" w:hAnsi="宋体"/>
          <w:szCs w:val="21"/>
        </w:rPr>
        <w:t>GB/T 6682</w:t>
      </w:r>
      <w:r w:rsidR="00B638EF">
        <w:rPr>
          <w:rFonts w:ascii="宋体" w:hAnsi="宋体" w:hint="eastAsia"/>
          <w:szCs w:val="21"/>
        </w:rPr>
        <w:t>规</w:t>
      </w:r>
      <w:r w:rsidR="00B638EF" w:rsidRPr="00D9681D">
        <w:rPr>
          <w:rFonts w:ascii="宋体" w:hAnsi="宋体" w:hint="eastAsia"/>
          <w:szCs w:val="21"/>
        </w:rPr>
        <w:t>定的</w:t>
      </w:r>
      <w:r w:rsidR="008C7DDD" w:rsidRPr="00D9681D">
        <w:rPr>
          <w:rFonts w:ascii="宋体" w:hAnsi="宋体" w:hint="eastAsia"/>
          <w:szCs w:val="21"/>
        </w:rPr>
        <w:t>一</w:t>
      </w:r>
      <w:r w:rsidR="00B638EF" w:rsidRPr="00D9681D">
        <w:rPr>
          <w:rFonts w:ascii="宋体" w:hAnsi="宋体" w:hint="eastAsia"/>
          <w:szCs w:val="21"/>
        </w:rPr>
        <w:t>级水。</w:t>
      </w:r>
    </w:p>
    <w:p w:rsidR="007550D5" w:rsidRDefault="00B638EF" w:rsidP="001A3279">
      <w:pPr>
        <w:pStyle w:val="a1"/>
        <w:spacing w:before="156" w:after="156"/>
        <w:ind w:left="0"/>
      </w:pPr>
      <w:r>
        <w:rPr>
          <w:rFonts w:hint="eastAsia"/>
        </w:rPr>
        <w:t>抗坏血酸</w:t>
      </w:r>
    </w:p>
    <w:p w:rsidR="007550D5" w:rsidRDefault="00B638EF">
      <w:pPr>
        <w:pStyle w:val="aff6"/>
      </w:pPr>
      <w:r>
        <w:rPr>
          <w:rFonts w:hint="eastAsia"/>
        </w:rPr>
        <w:t>L型，</w:t>
      </w:r>
      <w:r w:rsidRPr="00D9681D">
        <w:t>纯度</w:t>
      </w:r>
      <w:r w:rsidRPr="00D9681D">
        <w:rPr>
          <w:rFonts w:hint="eastAsia"/>
        </w:rPr>
        <w:t>≥</w:t>
      </w:r>
      <w:r w:rsidR="00DC04AF" w:rsidRPr="00D9681D">
        <w:t>99</w:t>
      </w:r>
      <w:r w:rsidRPr="00D9681D">
        <w:t>%</w:t>
      </w:r>
    </w:p>
    <w:p w:rsidR="007550D5" w:rsidRPr="00D9681D" w:rsidRDefault="00AC29AB" w:rsidP="00125490">
      <w:pPr>
        <w:pStyle w:val="a1"/>
        <w:spacing w:before="156" w:after="156"/>
        <w:ind w:left="0"/>
        <w:jc w:val="both"/>
      </w:pPr>
      <w:r w:rsidRPr="00D9681D">
        <w:rPr>
          <w:rFonts w:hint="eastAsia"/>
        </w:rPr>
        <w:lastRenderedPageBreak/>
        <w:t>2</w:t>
      </w:r>
      <w:r w:rsidRPr="00D9681D">
        <w:t>,</w:t>
      </w:r>
      <w:r w:rsidRPr="00D9681D">
        <w:rPr>
          <w:rFonts w:hint="eastAsia"/>
        </w:rPr>
        <w:t>2-联氮-二(3</w:t>
      </w:r>
      <w:r w:rsidRPr="00D9681D">
        <w:t>-</w:t>
      </w:r>
      <w:r w:rsidRPr="00D9681D">
        <w:rPr>
          <w:rFonts w:hint="eastAsia"/>
        </w:rPr>
        <w:t>乙基-苯并噻唑</w:t>
      </w:r>
      <w:r w:rsidRPr="00D9681D">
        <w:t>-</w:t>
      </w:r>
      <w:r w:rsidRPr="00D9681D">
        <w:rPr>
          <w:rFonts w:hint="eastAsia"/>
        </w:rPr>
        <w:t>6</w:t>
      </w:r>
      <w:r w:rsidRPr="00D9681D">
        <w:t>-</w:t>
      </w:r>
      <w:r w:rsidRPr="00D9681D">
        <w:rPr>
          <w:rFonts w:hint="eastAsia"/>
        </w:rPr>
        <w:t>磺酸)二铵盐[2</w:t>
      </w:r>
      <w:r w:rsidRPr="00D9681D">
        <w:t>,</w:t>
      </w:r>
      <w:r w:rsidRPr="00D9681D">
        <w:rPr>
          <w:rFonts w:hint="eastAsia"/>
        </w:rPr>
        <w:t>2'-azino-bis (3-ethylbenzothiazoline-6-sulfonic acid)diammonium salt</w:t>
      </w:r>
      <w:r w:rsidRPr="00D9681D">
        <w:t>]</w:t>
      </w:r>
      <w:r w:rsidR="007452B4" w:rsidRPr="00D9681D">
        <w:rPr>
          <w:rFonts w:ascii="宋体" w:hAnsi="宋体" w:cs="宋体" w:hint="eastAsia"/>
        </w:rPr>
        <w:t>（</w:t>
      </w:r>
      <w:r w:rsidR="007452B4" w:rsidRPr="00D9681D">
        <w:rPr>
          <w:rFonts w:ascii="宋体" w:hAnsi="宋体" w:cs="宋体" w:hint="eastAsia"/>
        </w:rPr>
        <w:t>ABTS</w:t>
      </w:r>
      <w:r w:rsidR="007452B4" w:rsidRPr="00D9681D">
        <w:rPr>
          <w:rFonts w:ascii="宋体" w:hAnsi="宋体" w:cs="宋体" w:hint="eastAsia"/>
        </w:rPr>
        <w:t>）</w:t>
      </w:r>
      <w:r w:rsidR="007452B4" w:rsidRPr="00D9681D">
        <w:rPr>
          <w:rFonts w:ascii="宋体" w:hAnsi="宋体" w:hint="eastAsia"/>
        </w:rPr>
        <w:t>，</w:t>
      </w:r>
      <w:r w:rsidR="00057347" w:rsidRPr="00D9681D">
        <w:rPr>
          <w:rFonts w:hint="eastAsia"/>
        </w:rPr>
        <w:t>C</w:t>
      </w:r>
      <w:r w:rsidR="00057347" w:rsidRPr="00D9681D">
        <w:t>AS号0931-37-0，</w:t>
      </w:r>
      <w:r w:rsidR="00B638EF" w:rsidRPr="00D9681D">
        <w:rPr>
          <w:rFonts w:hint="eastAsia"/>
        </w:rPr>
        <w:t>纯度≥9</w:t>
      </w:r>
      <w:r w:rsidR="001F382B" w:rsidRPr="00D9681D">
        <w:t>8</w:t>
      </w:r>
      <w:r w:rsidR="00B638EF" w:rsidRPr="00D9681D">
        <w:rPr>
          <w:rFonts w:hint="eastAsia"/>
        </w:rPr>
        <w:t>%</w:t>
      </w:r>
      <w:r w:rsidR="001F382B" w:rsidRPr="00D9681D">
        <w:t>，</w:t>
      </w:r>
    </w:p>
    <w:p w:rsidR="007550D5" w:rsidRDefault="00B52497" w:rsidP="001A3279">
      <w:pPr>
        <w:pStyle w:val="a1"/>
        <w:spacing w:before="156" w:after="156"/>
        <w:ind w:left="0"/>
      </w:pPr>
      <w:r>
        <w:t>95%</w:t>
      </w:r>
      <w:r w:rsidR="00B638EF">
        <w:t>乙醇</w:t>
      </w:r>
      <w:r>
        <w:rPr>
          <w:rFonts w:hint="eastAsia"/>
        </w:rPr>
        <w:t>溶液</w:t>
      </w:r>
    </w:p>
    <w:p w:rsidR="007550D5" w:rsidRDefault="00D9681D" w:rsidP="001A3279">
      <w:pPr>
        <w:pStyle w:val="a1"/>
        <w:spacing w:before="156" w:after="156"/>
        <w:ind w:left="0"/>
      </w:pPr>
      <w:r w:rsidRPr="00D9681D">
        <w:rPr>
          <w:rFonts w:hint="eastAsia"/>
        </w:rPr>
        <w:t>ABTS溶液</w:t>
      </w:r>
    </w:p>
    <w:p w:rsidR="007550D5" w:rsidRDefault="00B52497" w:rsidP="00D9681D">
      <w:pPr>
        <w:pStyle w:val="a2"/>
        <w:numPr>
          <w:ilvl w:val="0"/>
          <w:numId w:val="0"/>
        </w:numPr>
        <w:spacing w:before="156" w:after="156"/>
        <w:ind w:firstLineChars="200" w:firstLine="420"/>
        <w:rPr>
          <w:rFonts w:ascii="Times New Roman" w:eastAsia="宋体"/>
          <w:szCs w:val="20"/>
        </w:rPr>
      </w:pPr>
      <w:r w:rsidRPr="00B52497">
        <w:rPr>
          <w:rFonts w:ascii="Times New Roman" w:eastAsia="宋体" w:hint="eastAsia"/>
          <w:szCs w:val="20"/>
        </w:rPr>
        <w:t>称取</w:t>
      </w:r>
      <w:r w:rsidRPr="00B52497">
        <w:rPr>
          <w:rFonts w:ascii="Times New Roman" w:eastAsia="宋体" w:hint="eastAsia"/>
          <w:szCs w:val="20"/>
        </w:rPr>
        <w:t>ABTS 200.0mg</w:t>
      </w:r>
      <w:r w:rsidRPr="00B52497">
        <w:rPr>
          <w:rFonts w:ascii="Times New Roman" w:eastAsia="宋体" w:hint="eastAsia"/>
          <w:szCs w:val="20"/>
        </w:rPr>
        <w:t>，过硫酸钾</w:t>
      </w:r>
      <w:r w:rsidRPr="00B52497">
        <w:rPr>
          <w:rFonts w:ascii="Times New Roman" w:eastAsia="宋体" w:hint="eastAsia"/>
          <w:szCs w:val="20"/>
        </w:rPr>
        <w:t>34.4mg</w:t>
      </w:r>
      <w:r w:rsidRPr="00B52497">
        <w:rPr>
          <w:rFonts w:ascii="Times New Roman" w:eastAsia="宋体" w:hint="eastAsia"/>
          <w:szCs w:val="20"/>
        </w:rPr>
        <w:t>，溶于</w:t>
      </w:r>
      <w:r w:rsidRPr="00B52497">
        <w:rPr>
          <w:rFonts w:ascii="Times New Roman" w:eastAsia="宋体" w:hint="eastAsia"/>
          <w:szCs w:val="20"/>
        </w:rPr>
        <w:t>50.0mL</w:t>
      </w:r>
      <w:r w:rsidRPr="00B52497">
        <w:rPr>
          <w:rFonts w:ascii="Times New Roman" w:eastAsia="宋体" w:hint="eastAsia"/>
          <w:szCs w:val="20"/>
        </w:rPr>
        <w:t>蒸馏水，摇匀，室温避光放置</w:t>
      </w:r>
      <w:r w:rsidRPr="00B52497">
        <w:rPr>
          <w:rFonts w:ascii="Times New Roman" w:eastAsia="宋体" w:hint="eastAsia"/>
          <w:szCs w:val="20"/>
        </w:rPr>
        <w:t>24h</w:t>
      </w:r>
      <w:r w:rsidRPr="00B52497">
        <w:rPr>
          <w:rFonts w:ascii="Times New Roman" w:eastAsia="宋体" w:hint="eastAsia"/>
          <w:szCs w:val="20"/>
        </w:rPr>
        <w:t>后，作为</w:t>
      </w:r>
      <w:r w:rsidRPr="00B52497">
        <w:rPr>
          <w:rFonts w:ascii="Times New Roman" w:eastAsia="宋体" w:hint="eastAsia"/>
          <w:szCs w:val="20"/>
        </w:rPr>
        <w:t>ABTS</w:t>
      </w:r>
      <w:r w:rsidRPr="00B52497">
        <w:rPr>
          <w:rFonts w:ascii="Times New Roman" w:eastAsia="宋体" w:hint="eastAsia"/>
          <w:szCs w:val="20"/>
        </w:rPr>
        <w:t>母液。取适量</w:t>
      </w:r>
      <w:r w:rsidRPr="00B52497">
        <w:rPr>
          <w:rFonts w:ascii="Times New Roman" w:eastAsia="宋体" w:hint="eastAsia"/>
          <w:szCs w:val="20"/>
        </w:rPr>
        <w:t>ABTS</w:t>
      </w:r>
      <w:r w:rsidRPr="00B52497">
        <w:rPr>
          <w:rFonts w:ascii="Times New Roman" w:eastAsia="宋体" w:hint="eastAsia"/>
          <w:szCs w:val="20"/>
        </w:rPr>
        <w:t>母液，用</w:t>
      </w:r>
      <w:r w:rsidRPr="00B52497">
        <w:rPr>
          <w:rFonts w:ascii="Times New Roman" w:eastAsia="宋体" w:hint="eastAsia"/>
          <w:szCs w:val="20"/>
        </w:rPr>
        <w:t>95%</w:t>
      </w:r>
      <w:r w:rsidRPr="00B52497">
        <w:rPr>
          <w:rFonts w:ascii="Times New Roman" w:eastAsia="宋体" w:hint="eastAsia"/>
          <w:szCs w:val="20"/>
        </w:rPr>
        <w:t>乙醇稀释至吸光度值在</w:t>
      </w:r>
      <w:r w:rsidRPr="00B52497">
        <w:rPr>
          <w:rFonts w:ascii="Times New Roman" w:eastAsia="宋体" w:hint="eastAsia"/>
          <w:szCs w:val="20"/>
        </w:rPr>
        <w:t>0.70</w:t>
      </w:r>
      <w:r w:rsidRPr="00B52497">
        <w:rPr>
          <w:rFonts w:ascii="Times New Roman" w:eastAsia="宋体" w:hint="eastAsia"/>
          <w:szCs w:val="20"/>
        </w:rPr>
        <w:t>±</w:t>
      </w:r>
      <w:r w:rsidRPr="00B52497">
        <w:rPr>
          <w:rFonts w:ascii="Times New Roman" w:eastAsia="宋体" w:hint="eastAsia"/>
          <w:szCs w:val="20"/>
        </w:rPr>
        <w:t>0.02</w:t>
      </w:r>
      <w:r w:rsidRPr="00B52497">
        <w:rPr>
          <w:rFonts w:ascii="Times New Roman" w:eastAsia="宋体" w:hint="eastAsia"/>
          <w:szCs w:val="20"/>
        </w:rPr>
        <w:t>内</w:t>
      </w:r>
      <w:r w:rsidRPr="00B52497">
        <w:rPr>
          <w:rFonts w:ascii="Times New Roman" w:eastAsia="宋体" w:hint="eastAsia"/>
          <w:szCs w:val="20"/>
        </w:rPr>
        <w:t>(OD</w:t>
      </w:r>
      <w:r w:rsidRPr="00AC29AB">
        <w:rPr>
          <w:rFonts w:ascii="Times New Roman" w:eastAsia="宋体" w:hint="eastAsia"/>
          <w:szCs w:val="20"/>
          <w:vertAlign w:val="subscript"/>
        </w:rPr>
        <w:t>734</w:t>
      </w:r>
      <w:r w:rsidRPr="00B52497">
        <w:rPr>
          <w:rFonts w:ascii="Times New Roman" w:eastAsia="宋体" w:hint="eastAsia"/>
          <w:szCs w:val="20"/>
        </w:rPr>
        <w:t>)</w:t>
      </w:r>
      <w:r w:rsidRPr="00B52497">
        <w:rPr>
          <w:rFonts w:ascii="Times New Roman" w:eastAsia="宋体" w:hint="eastAsia"/>
          <w:szCs w:val="20"/>
        </w:rPr>
        <w:t>，作为</w:t>
      </w:r>
      <w:r w:rsidRPr="00B52497">
        <w:rPr>
          <w:rFonts w:ascii="Times New Roman" w:eastAsia="宋体" w:hint="eastAsia"/>
          <w:szCs w:val="20"/>
        </w:rPr>
        <w:t>ABTS</w:t>
      </w:r>
      <w:r w:rsidRPr="00B52497">
        <w:rPr>
          <w:rFonts w:ascii="Times New Roman" w:eastAsia="宋体" w:hint="eastAsia"/>
          <w:szCs w:val="20"/>
        </w:rPr>
        <w:t>测定溶液，该溶液应现配现用。</w:t>
      </w:r>
    </w:p>
    <w:p w:rsidR="007550D5" w:rsidRDefault="00B638EF" w:rsidP="001A3279">
      <w:pPr>
        <w:pStyle w:val="a1"/>
        <w:spacing w:before="156" w:after="156"/>
        <w:ind w:left="0"/>
      </w:pPr>
      <w:r>
        <w:t>标准溶液的制备</w:t>
      </w:r>
    </w:p>
    <w:p w:rsidR="007550D5" w:rsidRDefault="00B638EF">
      <w:pPr>
        <w:pStyle w:val="a2"/>
        <w:spacing w:before="156" w:after="156"/>
        <w:rPr>
          <w:rFonts w:ascii="Times New Roman" w:eastAsia="宋体"/>
          <w:szCs w:val="20"/>
        </w:rPr>
      </w:pPr>
      <w:r>
        <w:rPr>
          <w:rFonts w:ascii="Times New Roman" w:eastAsia="宋体"/>
          <w:szCs w:val="20"/>
        </w:rPr>
        <w:t>抗坏血酸标准储备溶液</w:t>
      </w:r>
      <w:r>
        <w:rPr>
          <w:rFonts w:ascii="Times New Roman" w:eastAsia="宋体" w:hint="eastAsia"/>
          <w:szCs w:val="20"/>
        </w:rPr>
        <w:t>（</w:t>
      </w:r>
      <w:r>
        <w:rPr>
          <w:rFonts w:ascii="Times New Roman" w:eastAsia="宋体"/>
          <w:szCs w:val="20"/>
        </w:rPr>
        <w:t>0.01</w:t>
      </w:r>
      <w:r w:rsidR="005768E6">
        <w:rPr>
          <w:rFonts w:ascii="Times New Roman" w:eastAsia="宋体"/>
          <w:szCs w:val="20"/>
        </w:rPr>
        <w:t>mol</w:t>
      </w:r>
      <w:r>
        <w:rPr>
          <w:rFonts w:ascii="Times New Roman" w:eastAsia="宋体"/>
          <w:szCs w:val="20"/>
        </w:rPr>
        <w:t>/L</w:t>
      </w:r>
      <w:r>
        <w:rPr>
          <w:rFonts w:ascii="Times New Roman" w:eastAsia="宋体" w:hint="eastAsia"/>
          <w:szCs w:val="20"/>
        </w:rPr>
        <w:t>）</w:t>
      </w:r>
      <w:bookmarkStart w:id="17" w:name="OLE_LINK6"/>
      <w:bookmarkStart w:id="18" w:name="OLE_LINK7"/>
      <w:r>
        <w:rPr>
          <w:rFonts w:ascii="Times New Roman" w:eastAsia="宋体" w:hint="eastAsia"/>
          <w:szCs w:val="20"/>
        </w:rPr>
        <w:t>：</w:t>
      </w:r>
      <w:bookmarkEnd w:id="17"/>
      <w:bookmarkEnd w:id="18"/>
      <w:r>
        <w:rPr>
          <w:rFonts w:ascii="Times New Roman" w:eastAsia="宋体" w:hint="eastAsia"/>
          <w:szCs w:val="20"/>
        </w:rPr>
        <w:t>准确称抗坏血酸</w:t>
      </w:r>
      <w:r>
        <w:rPr>
          <w:rFonts w:ascii="Times New Roman" w:eastAsia="宋体"/>
          <w:szCs w:val="20"/>
        </w:rPr>
        <w:t>0.1761</w:t>
      </w:r>
      <w:r>
        <w:rPr>
          <w:rFonts w:ascii="Times New Roman" w:eastAsia="宋体" w:hint="eastAsia"/>
          <w:szCs w:val="20"/>
        </w:rPr>
        <w:t xml:space="preserve"> g</w:t>
      </w:r>
      <w:r>
        <w:rPr>
          <w:rFonts w:ascii="Times New Roman" w:eastAsia="宋体" w:hint="eastAsia"/>
          <w:szCs w:val="20"/>
        </w:rPr>
        <w:t>（准确至</w:t>
      </w:r>
      <w:r>
        <w:rPr>
          <w:rFonts w:ascii="Times New Roman" w:eastAsia="宋体" w:hint="eastAsia"/>
          <w:szCs w:val="20"/>
        </w:rPr>
        <w:t>0</w:t>
      </w:r>
      <w:r>
        <w:rPr>
          <w:rFonts w:ascii="Times New Roman" w:eastAsia="宋体"/>
          <w:szCs w:val="20"/>
        </w:rPr>
        <w:t>.0001g</w:t>
      </w:r>
      <w:r>
        <w:rPr>
          <w:rFonts w:ascii="Times New Roman" w:eastAsia="宋体" w:hint="eastAsia"/>
          <w:szCs w:val="20"/>
        </w:rPr>
        <w:t>）于</w:t>
      </w:r>
      <w:r>
        <w:rPr>
          <w:rFonts w:ascii="Times New Roman" w:eastAsia="宋体" w:hint="eastAsia"/>
          <w:szCs w:val="20"/>
        </w:rPr>
        <w:t>100 mL</w:t>
      </w:r>
      <w:r>
        <w:rPr>
          <w:rFonts w:ascii="Times New Roman" w:eastAsia="宋体" w:hint="eastAsia"/>
          <w:szCs w:val="20"/>
        </w:rPr>
        <w:t>容量瓶中</w:t>
      </w:r>
      <w:bookmarkStart w:id="19" w:name="_Hlk163859856"/>
      <w:r>
        <w:rPr>
          <w:rFonts w:ascii="Times New Roman" w:eastAsia="宋体" w:hint="eastAsia"/>
          <w:szCs w:val="20"/>
        </w:rPr>
        <w:t>，加水稀释至刻度，混匀。</w:t>
      </w:r>
      <w:bookmarkEnd w:id="19"/>
    </w:p>
    <w:p w:rsidR="007550D5" w:rsidRDefault="00B638EF">
      <w:pPr>
        <w:pStyle w:val="a2"/>
        <w:spacing w:before="156" w:after="156"/>
        <w:rPr>
          <w:rFonts w:ascii="Times New Roman" w:eastAsia="宋体"/>
          <w:szCs w:val="20"/>
        </w:rPr>
      </w:pPr>
      <w:r>
        <w:rPr>
          <w:rFonts w:ascii="Times New Roman" w:eastAsia="宋体"/>
          <w:szCs w:val="20"/>
        </w:rPr>
        <w:t>抗坏血酸标准使用溶液</w:t>
      </w:r>
      <w:r w:rsidRPr="00D9681D">
        <w:rPr>
          <w:rFonts w:ascii="Times New Roman" w:eastAsia="宋体" w:hint="eastAsia"/>
          <w:szCs w:val="20"/>
        </w:rPr>
        <w:t>（</w:t>
      </w:r>
      <w:r w:rsidR="00B52497" w:rsidRPr="00D9681D">
        <w:rPr>
          <w:rFonts w:ascii="Times New Roman" w:eastAsia="宋体"/>
          <w:szCs w:val="20"/>
        </w:rPr>
        <w:t>2</w:t>
      </w:r>
      <w:r w:rsidRPr="00D9681D">
        <w:rPr>
          <w:rFonts w:ascii="Times New Roman" w:eastAsia="宋体"/>
          <w:szCs w:val="20"/>
        </w:rPr>
        <w:t>00n</w:t>
      </w:r>
      <w:r w:rsidR="005768E6" w:rsidRPr="00D9681D">
        <w:rPr>
          <w:rFonts w:ascii="Times New Roman" w:eastAsia="宋体"/>
          <w:szCs w:val="20"/>
        </w:rPr>
        <w:t>mol</w:t>
      </w:r>
      <w:r w:rsidRPr="00D9681D">
        <w:rPr>
          <w:rFonts w:ascii="Times New Roman" w:eastAsia="宋体"/>
          <w:szCs w:val="20"/>
        </w:rPr>
        <w:t>/mL</w:t>
      </w:r>
      <w:r w:rsidRPr="00D9681D">
        <w:rPr>
          <w:rFonts w:ascii="Times New Roman" w:eastAsia="宋体" w:hint="eastAsia"/>
          <w:szCs w:val="20"/>
        </w:rPr>
        <w:t>）：将</w:t>
      </w:r>
      <w:r w:rsidRPr="00D9681D">
        <w:rPr>
          <w:rFonts w:ascii="Times New Roman" w:eastAsia="宋体"/>
          <w:szCs w:val="20"/>
        </w:rPr>
        <w:t>抗坏血酸标准储备溶液</w:t>
      </w:r>
      <w:r w:rsidRPr="00D9681D">
        <w:rPr>
          <w:rFonts w:ascii="Times New Roman" w:eastAsia="宋体" w:hint="eastAsia"/>
          <w:szCs w:val="20"/>
        </w:rPr>
        <w:t>稀释</w:t>
      </w:r>
      <w:r w:rsidR="00B52497" w:rsidRPr="00D9681D">
        <w:rPr>
          <w:rFonts w:ascii="Times New Roman" w:eastAsia="宋体" w:hint="eastAsia"/>
          <w:szCs w:val="20"/>
        </w:rPr>
        <w:t>5</w:t>
      </w:r>
      <w:r w:rsidR="00C536E6" w:rsidRPr="00D9681D">
        <w:rPr>
          <w:rFonts w:ascii="Times New Roman" w:eastAsia="宋体"/>
          <w:szCs w:val="20"/>
        </w:rPr>
        <w:t>0</w:t>
      </w:r>
      <w:r w:rsidRPr="00D9681D">
        <w:rPr>
          <w:rFonts w:ascii="Times New Roman" w:eastAsia="宋体"/>
          <w:szCs w:val="20"/>
        </w:rPr>
        <w:t>倍，得</w:t>
      </w:r>
      <w:r>
        <w:rPr>
          <w:rFonts w:ascii="Times New Roman" w:eastAsia="宋体"/>
          <w:szCs w:val="20"/>
        </w:rPr>
        <w:t>到抗坏血酸标准使用溶液</w:t>
      </w:r>
      <w:r>
        <w:rPr>
          <w:rFonts w:ascii="Times New Roman" w:eastAsia="宋体" w:hint="eastAsia"/>
          <w:szCs w:val="20"/>
        </w:rPr>
        <w:t>。该溶液现用现配。</w:t>
      </w:r>
    </w:p>
    <w:p w:rsidR="007550D5" w:rsidRDefault="00B638EF">
      <w:pPr>
        <w:pStyle w:val="a2"/>
        <w:spacing w:before="156" w:after="156"/>
        <w:rPr>
          <w:rFonts w:ascii="Times New Roman" w:eastAsia="宋体"/>
          <w:szCs w:val="20"/>
        </w:rPr>
      </w:pPr>
      <w:bookmarkStart w:id="20" w:name="OLE_LINK19"/>
      <w:bookmarkStart w:id="21" w:name="OLE_LINK20"/>
      <w:r>
        <w:rPr>
          <w:rFonts w:ascii="Times New Roman" w:eastAsia="宋体"/>
          <w:szCs w:val="20"/>
        </w:rPr>
        <w:t>抗坏血酸</w:t>
      </w:r>
      <w:r>
        <w:rPr>
          <w:rFonts w:ascii="Times New Roman" w:eastAsia="宋体" w:hint="eastAsia"/>
          <w:szCs w:val="20"/>
        </w:rPr>
        <w:t>标准系列</w:t>
      </w:r>
      <w:r w:rsidR="001E6EA3">
        <w:rPr>
          <w:rFonts w:ascii="Times New Roman" w:eastAsia="宋体" w:hint="eastAsia"/>
          <w:szCs w:val="20"/>
        </w:rPr>
        <w:t>工作</w:t>
      </w:r>
      <w:r>
        <w:rPr>
          <w:rFonts w:ascii="Times New Roman" w:eastAsia="宋体" w:hint="eastAsia"/>
          <w:szCs w:val="20"/>
        </w:rPr>
        <w:t>溶液：分别取</w:t>
      </w:r>
      <w:bookmarkStart w:id="22" w:name="_Hlk163859904"/>
      <w:r>
        <w:rPr>
          <w:rFonts w:ascii="Times New Roman" w:eastAsia="宋体" w:hint="eastAsia"/>
          <w:szCs w:val="20"/>
        </w:rPr>
        <w:t>0</w:t>
      </w:r>
      <w:r>
        <w:rPr>
          <w:rFonts w:ascii="Times New Roman" w:eastAsia="宋体"/>
          <w:szCs w:val="20"/>
        </w:rPr>
        <w:t xml:space="preserve"> mL</w:t>
      </w:r>
      <w:r>
        <w:rPr>
          <w:rFonts w:ascii="Times New Roman" w:eastAsia="宋体" w:hint="eastAsia"/>
          <w:szCs w:val="20"/>
        </w:rPr>
        <w:t>、</w:t>
      </w:r>
      <w:r>
        <w:rPr>
          <w:rFonts w:ascii="Times New Roman" w:eastAsia="宋体"/>
          <w:szCs w:val="20"/>
        </w:rPr>
        <w:t>0.</w:t>
      </w:r>
      <w:r w:rsidR="000A246C">
        <w:rPr>
          <w:rFonts w:ascii="Times New Roman" w:eastAsia="宋体"/>
          <w:szCs w:val="20"/>
        </w:rPr>
        <w:t xml:space="preserve"> </w:t>
      </w:r>
      <w:r>
        <w:rPr>
          <w:rFonts w:ascii="Times New Roman" w:eastAsia="宋体"/>
          <w:szCs w:val="20"/>
        </w:rPr>
        <w:t>5</w:t>
      </w:r>
      <w:r w:rsidR="000A246C">
        <w:rPr>
          <w:rFonts w:ascii="Times New Roman" w:eastAsia="宋体"/>
          <w:szCs w:val="20"/>
        </w:rPr>
        <w:t>0</w:t>
      </w:r>
      <w:r>
        <w:rPr>
          <w:rFonts w:ascii="Times New Roman" w:eastAsia="宋体"/>
          <w:szCs w:val="20"/>
        </w:rPr>
        <w:t xml:space="preserve"> mL</w:t>
      </w:r>
      <w:r>
        <w:rPr>
          <w:rFonts w:ascii="Times New Roman" w:eastAsia="宋体" w:hint="eastAsia"/>
          <w:szCs w:val="20"/>
        </w:rPr>
        <w:t>、</w:t>
      </w:r>
      <w:r w:rsidR="000A246C">
        <w:rPr>
          <w:rFonts w:ascii="Times New Roman" w:eastAsia="宋体"/>
          <w:szCs w:val="20"/>
        </w:rPr>
        <w:t>1.00</w:t>
      </w:r>
      <w:r>
        <w:rPr>
          <w:rFonts w:ascii="Times New Roman" w:eastAsia="宋体"/>
          <w:szCs w:val="20"/>
        </w:rPr>
        <w:t>mL</w:t>
      </w:r>
      <w:r>
        <w:rPr>
          <w:rFonts w:ascii="Times New Roman" w:eastAsia="宋体" w:hint="eastAsia"/>
          <w:szCs w:val="20"/>
        </w:rPr>
        <w:t>、</w:t>
      </w:r>
      <w:r w:rsidR="000A246C">
        <w:rPr>
          <w:rFonts w:ascii="Times New Roman" w:eastAsia="宋体"/>
          <w:szCs w:val="20"/>
        </w:rPr>
        <w:t>2.00</w:t>
      </w:r>
      <w:r>
        <w:rPr>
          <w:rFonts w:ascii="Times New Roman" w:eastAsia="宋体"/>
          <w:szCs w:val="20"/>
        </w:rPr>
        <w:t xml:space="preserve"> mL</w:t>
      </w:r>
      <w:r>
        <w:rPr>
          <w:rFonts w:ascii="Times New Roman" w:eastAsia="宋体" w:hint="eastAsia"/>
          <w:szCs w:val="20"/>
        </w:rPr>
        <w:t>、</w:t>
      </w:r>
      <w:r w:rsidR="000A246C">
        <w:rPr>
          <w:rFonts w:ascii="Times New Roman" w:eastAsia="宋体"/>
          <w:szCs w:val="20"/>
        </w:rPr>
        <w:t>3.00</w:t>
      </w:r>
      <w:r>
        <w:rPr>
          <w:rFonts w:ascii="Times New Roman" w:eastAsia="宋体"/>
          <w:szCs w:val="20"/>
        </w:rPr>
        <w:t xml:space="preserve"> mL</w:t>
      </w:r>
      <w:r>
        <w:rPr>
          <w:rFonts w:ascii="Times New Roman" w:eastAsia="宋体" w:hint="eastAsia"/>
          <w:szCs w:val="20"/>
        </w:rPr>
        <w:t>、</w:t>
      </w:r>
      <w:bookmarkStart w:id="23" w:name="OLE_LINK11"/>
      <w:bookmarkStart w:id="24" w:name="OLE_LINK12"/>
      <w:r w:rsidR="000A246C">
        <w:rPr>
          <w:rFonts w:ascii="Times New Roman" w:eastAsia="宋体"/>
          <w:szCs w:val="20"/>
        </w:rPr>
        <w:t>4.00</w:t>
      </w:r>
      <w:r>
        <w:rPr>
          <w:rFonts w:ascii="Times New Roman" w:eastAsia="宋体"/>
          <w:szCs w:val="20"/>
        </w:rPr>
        <w:t>mL</w:t>
      </w:r>
      <w:bookmarkEnd w:id="22"/>
      <w:bookmarkEnd w:id="23"/>
      <w:bookmarkEnd w:id="24"/>
      <w:r w:rsidR="00F15FCF">
        <w:rPr>
          <w:rFonts w:ascii="Times New Roman" w:eastAsia="宋体"/>
          <w:szCs w:val="20"/>
        </w:rPr>
        <w:t>、</w:t>
      </w:r>
      <w:r w:rsidR="000A246C">
        <w:rPr>
          <w:rFonts w:ascii="Times New Roman" w:eastAsia="宋体"/>
          <w:szCs w:val="20"/>
        </w:rPr>
        <w:t>5.00</w:t>
      </w:r>
      <w:r w:rsidR="00F15FCF">
        <w:rPr>
          <w:rFonts w:ascii="Times New Roman" w:eastAsia="宋体"/>
          <w:szCs w:val="20"/>
        </w:rPr>
        <w:t>mL</w:t>
      </w:r>
      <w:r w:rsidR="00F15FCF">
        <w:rPr>
          <w:rFonts w:ascii="Times New Roman" w:eastAsia="宋体"/>
          <w:szCs w:val="20"/>
        </w:rPr>
        <w:t>、</w:t>
      </w:r>
      <w:r w:rsidR="000A246C">
        <w:rPr>
          <w:rFonts w:ascii="Times New Roman" w:eastAsia="宋体"/>
          <w:szCs w:val="20"/>
        </w:rPr>
        <w:t>10.00</w:t>
      </w:r>
      <w:r w:rsidR="00F15FCF" w:rsidRPr="00F15FCF">
        <w:rPr>
          <w:rFonts w:ascii="Times New Roman" w:eastAsia="宋体"/>
          <w:szCs w:val="20"/>
        </w:rPr>
        <w:t xml:space="preserve"> </w:t>
      </w:r>
      <w:r w:rsidR="00F15FCF">
        <w:rPr>
          <w:rFonts w:ascii="Times New Roman" w:eastAsia="宋体"/>
          <w:szCs w:val="20"/>
        </w:rPr>
        <w:t>mL</w:t>
      </w:r>
      <w:r>
        <w:rPr>
          <w:rFonts w:ascii="Times New Roman" w:eastAsia="宋体" w:hint="eastAsia"/>
          <w:szCs w:val="20"/>
        </w:rPr>
        <w:t>标准使用溶液于</w:t>
      </w:r>
      <w:r w:rsidR="00F15FCF">
        <w:rPr>
          <w:rFonts w:ascii="Times New Roman" w:eastAsia="宋体"/>
          <w:szCs w:val="20"/>
        </w:rPr>
        <w:t>10</w:t>
      </w:r>
      <w:r>
        <w:rPr>
          <w:rFonts w:ascii="Times New Roman" w:eastAsia="宋体" w:hint="eastAsia"/>
          <w:szCs w:val="20"/>
        </w:rPr>
        <w:t>ml</w:t>
      </w:r>
      <w:r w:rsidR="00E037BC">
        <w:rPr>
          <w:rFonts w:ascii="Times New Roman" w:eastAsia="宋体" w:hint="eastAsia"/>
          <w:szCs w:val="20"/>
        </w:rPr>
        <w:t>比色管或</w:t>
      </w:r>
      <w:r>
        <w:rPr>
          <w:rFonts w:ascii="Times New Roman" w:eastAsia="宋体" w:hint="eastAsia"/>
          <w:szCs w:val="20"/>
        </w:rPr>
        <w:t>带刻度试管中，加</w:t>
      </w:r>
      <w:r w:rsidR="000A246C">
        <w:rPr>
          <w:rFonts w:ascii="Times New Roman" w:eastAsia="宋体" w:hint="eastAsia"/>
          <w:szCs w:val="20"/>
        </w:rPr>
        <w:t>水</w:t>
      </w:r>
      <w:r>
        <w:rPr>
          <w:rFonts w:ascii="Times New Roman" w:eastAsia="宋体" w:hint="eastAsia"/>
          <w:szCs w:val="20"/>
        </w:rPr>
        <w:t>至刻度，摇匀，即得到浓度分别为</w:t>
      </w:r>
      <w:r>
        <w:rPr>
          <w:rFonts w:ascii="Times New Roman" w:eastAsia="宋体" w:hint="eastAsia"/>
          <w:szCs w:val="20"/>
        </w:rPr>
        <w:t>0</w:t>
      </w:r>
      <w:r>
        <w:rPr>
          <w:rFonts w:ascii="Times New Roman" w:eastAsia="宋体"/>
          <w:szCs w:val="20"/>
        </w:rPr>
        <w:t xml:space="preserve"> n</w:t>
      </w:r>
      <w:r w:rsidR="005768E6">
        <w:rPr>
          <w:rFonts w:ascii="Times New Roman" w:eastAsia="宋体"/>
          <w:szCs w:val="20"/>
        </w:rPr>
        <w:t>mol</w:t>
      </w:r>
      <w:r>
        <w:rPr>
          <w:rFonts w:ascii="Times New Roman" w:eastAsia="宋体"/>
          <w:szCs w:val="20"/>
        </w:rPr>
        <w:t>/ mL</w:t>
      </w:r>
      <w:r>
        <w:rPr>
          <w:rFonts w:ascii="Times New Roman" w:eastAsia="宋体" w:hint="eastAsia"/>
          <w:szCs w:val="20"/>
        </w:rPr>
        <w:t>、</w:t>
      </w:r>
      <w:r>
        <w:rPr>
          <w:rFonts w:ascii="Times New Roman" w:eastAsia="宋体" w:hint="eastAsia"/>
          <w:szCs w:val="20"/>
        </w:rPr>
        <w:t>1</w:t>
      </w:r>
      <w:r>
        <w:rPr>
          <w:rFonts w:ascii="Times New Roman" w:eastAsia="宋体"/>
          <w:szCs w:val="20"/>
        </w:rPr>
        <w:t>0n</w:t>
      </w:r>
      <w:r w:rsidR="005768E6">
        <w:rPr>
          <w:rFonts w:ascii="Times New Roman" w:eastAsia="宋体"/>
          <w:szCs w:val="20"/>
        </w:rPr>
        <w:t>mol</w:t>
      </w:r>
      <w:r>
        <w:rPr>
          <w:rFonts w:ascii="Times New Roman" w:eastAsia="宋体"/>
          <w:szCs w:val="20"/>
        </w:rPr>
        <w:t>/ mL</w:t>
      </w:r>
      <w:r>
        <w:rPr>
          <w:rFonts w:ascii="Times New Roman" w:eastAsia="宋体"/>
          <w:szCs w:val="20"/>
        </w:rPr>
        <w:t>、</w:t>
      </w:r>
      <w:r>
        <w:rPr>
          <w:rFonts w:ascii="Times New Roman" w:eastAsia="宋体" w:hint="eastAsia"/>
          <w:szCs w:val="20"/>
        </w:rPr>
        <w:t>2</w:t>
      </w:r>
      <w:r>
        <w:rPr>
          <w:rFonts w:ascii="Times New Roman" w:eastAsia="宋体"/>
          <w:szCs w:val="20"/>
        </w:rPr>
        <w:t>0 n</w:t>
      </w:r>
      <w:r w:rsidR="005768E6">
        <w:rPr>
          <w:rFonts w:ascii="Times New Roman" w:eastAsia="宋体"/>
          <w:szCs w:val="20"/>
        </w:rPr>
        <w:t>mol</w:t>
      </w:r>
      <w:r>
        <w:rPr>
          <w:rFonts w:ascii="Times New Roman" w:eastAsia="宋体"/>
          <w:szCs w:val="20"/>
        </w:rPr>
        <w:t>/ mL</w:t>
      </w:r>
      <w:r>
        <w:rPr>
          <w:rFonts w:ascii="Times New Roman" w:eastAsia="宋体"/>
          <w:szCs w:val="20"/>
        </w:rPr>
        <w:t>、</w:t>
      </w:r>
      <w:r>
        <w:rPr>
          <w:rFonts w:ascii="Times New Roman" w:eastAsia="宋体" w:hint="eastAsia"/>
          <w:szCs w:val="20"/>
        </w:rPr>
        <w:t>4</w:t>
      </w:r>
      <w:r>
        <w:rPr>
          <w:rFonts w:ascii="Times New Roman" w:eastAsia="宋体"/>
          <w:szCs w:val="20"/>
        </w:rPr>
        <w:t>0n</w:t>
      </w:r>
      <w:r w:rsidR="005768E6">
        <w:rPr>
          <w:rFonts w:ascii="Times New Roman" w:eastAsia="宋体"/>
          <w:szCs w:val="20"/>
        </w:rPr>
        <w:t>mol</w:t>
      </w:r>
      <w:r>
        <w:rPr>
          <w:rFonts w:ascii="Times New Roman" w:eastAsia="宋体"/>
          <w:szCs w:val="20"/>
        </w:rPr>
        <w:t xml:space="preserve">/ mL </w:t>
      </w:r>
      <w:r>
        <w:rPr>
          <w:rFonts w:ascii="Times New Roman" w:eastAsia="宋体"/>
          <w:szCs w:val="20"/>
        </w:rPr>
        <w:t>、</w:t>
      </w:r>
      <w:r>
        <w:rPr>
          <w:rFonts w:ascii="Times New Roman" w:eastAsia="宋体" w:hint="eastAsia"/>
          <w:szCs w:val="20"/>
        </w:rPr>
        <w:t>6</w:t>
      </w:r>
      <w:r>
        <w:rPr>
          <w:rFonts w:ascii="Times New Roman" w:eastAsia="宋体"/>
          <w:szCs w:val="20"/>
        </w:rPr>
        <w:t>0n</w:t>
      </w:r>
      <w:r w:rsidR="005768E6">
        <w:rPr>
          <w:rFonts w:ascii="Times New Roman" w:eastAsia="宋体"/>
          <w:szCs w:val="20"/>
        </w:rPr>
        <w:t>mol</w:t>
      </w:r>
      <w:r>
        <w:rPr>
          <w:rFonts w:ascii="Times New Roman" w:eastAsia="宋体"/>
          <w:szCs w:val="20"/>
        </w:rPr>
        <w:t>/ mL</w:t>
      </w:r>
      <w:r>
        <w:rPr>
          <w:rFonts w:ascii="Times New Roman" w:eastAsia="宋体"/>
          <w:szCs w:val="20"/>
        </w:rPr>
        <w:t>、</w:t>
      </w:r>
      <w:bookmarkStart w:id="25" w:name="OLE_LINK8"/>
      <w:bookmarkStart w:id="26" w:name="OLE_LINK9"/>
      <w:r>
        <w:rPr>
          <w:rFonts w:ascii="Times New Roman" w:eastAsia="宋体" w:hint="eastAsia"/>
          <w:szCs w:val="20"/>
        </w:rPr>
        <w:t>8</w:t>
      </w:r>
      <w:r>
        <w:rPr>
          <w:rFonts w:ascii="Times New Roman" w:eastAsia="宋体"/>
          <w:szCs w:val="20"/>
        </w:rPr>
        <w:t>0n</w:t>
      </w:r>
      <w:r w:rsidR="005768E6">
        <w:rPr>
          <w:rFonts w:ascii="Times New Roman" w:eastAsia="宋体"/>
          <w:szCs w:val="20"/>
        </w:rPr>
        <w:t>mol</w:t>
      </w:r>
      <w:r>
        <w:rPr>
          <w:rFonts w:ascii="Times New Roman" w:eastAsia="宋体"/>
          <w:szCs w:val="20"/>
        </w:rPr>
        <w:t>/ mL</w:t>
      </w:r>
      <w:bookmarkEnd w:id="25"/>
      <w:bookmarkEnd w:id="26"/>
      <w:r w:rsidR="00F15FCF">
        <w:rPr>
          <w:rFonts w:ascii="Times New Roman" w:eastAsia="宋体"/>
          <w:szCs w:val="20"/>
        </w:rPr>
        <w:t>、</w:t>
      </w:r>
      <w:r w:rsidR="00F15FCF">
        <w:rPr>
          <w:rFonts w:ascii="Times New Roman" w:eastAsia="宋体" w:hint="eastAsia"/>
          <w:szCs w:val="20"/>
        </w:rPr>
        <w:t>100</w:t>
      </w:r>
      <w:bookmarkStart w:id="27" w:name="OLE_LINK10"/>
      <w:r w:rsidR="00F15FCF">
        <w:rPr>
          <w:rFonts w:ascii="Times New Roman" w:eastAsia="宋体"/>
          <w:szCs w:val="20"/>
        </w:rPr>
        <w:t>nmol/ mL</w:t>
      </w:r>
      <w:bookmarkEnd w:id="27"/>
      <w:r w:rsidR="00F15FCF">
        <w:rPr>
          <w:rFonts w:ascii="Times New Roman" w:eastAsia="宋体"/>
          <w:szCs w:val="20"/>
        </w:rPr>
        <w:t>、</w:t>
      </w:r>
      <w:r w:rsidR="00F15FCF">
        <w:rPr>
          <w:rFonts w:ascii="Times New Roman" w:eastAsia="宋体"/>
          <w:szCs w:val="20"/>
        </w:rPr>
        <w:t>200</w:t>
      </w:r>
      <w:r w:rsidR="00F15FCF" w:rsidRPr="00F15FCF">
        <w:rPr>
          <w:rFonts w:ascii="Times New Roman" w:eastAsia="宋体"/>
          <w:szCs w:val="20"/>
        </w:rPr>
        <w:t xml:space="preserve"> </w:t>
      </w:r>
      <w:r w:rsidR="00F15FCF">
        <w:rPr>
          <w:rFonts w:ascii="Times New Roman" w:eastAsia="宋体"/>
          <w:szCs w:val="20"/>
        </w:rPr>
        <w:t>nmol/ mL</w:t>
      </w:r>
      <w:r>
        <w:rPr>
          <w:rFonts w:ascii="Times New Roman" w:eastAsia="宋体"/>
          <w:szCs w:val="20"/>
        </w:rPr>
        <w:t>的标准溶液。</w:t>
      </w:r>
      <w:bookmarkEnd w:id="20"/>
      <w:bookmarkEnd w:id="21"/>
    </w:p>
    <w:p w:rsidR="007550D5" w:rsidRDefault="00B638EF">
      <w:pPr>
        <w:pStyle w:val="a0"/>
        <w:spacing w:before="312" w:after="312"/>
      </w:pPr>
      <w:r>
        <w:rPr>
          <w:rFonts w:hint="eastAsia"/>
        </w:rPr>
        <w:t>仪器和设备</w:t>
      </w:r>
    </w:p>
    <w:p w:rsidR="007550D5" w:rsidRDefault="00B638EF" w:rsidP="001A3279">
      <w:pPr>
        <w:pStyle w:val="a1"/>
        <w:spacing w:beforeLines="0" w:afterLines="0"/>
        <w:ind w:left="0"/>
        <w:rPr>
          <w:rFonts w:ascii="宋体" w:eastAsia="宋体"/>
          <w:szCs w:val="20"/>
        </w:rPr>
      </w:pPr>
      <w:r>
        <w:rPr>
          <w:rFonts w:ascii="宋体" w:eastAsia="宋体" w:hint="eastAsia"/>
          <w:szCs w:val="20"/>
        </w:rPr>
        <w:t>分析天平：</w:t>
      </w:r>
      <w:r>
        <w:rPr>
          <w:rFonts w:ascii="Times New Roman" w:eastAsia="宋体" w:hint="eastAsia"/>
          <w:szCs w:val="20"/>
        </w:rPr>
        <w:t>感量为</w:t>
      </w:r>
      <w:r>
        <w:rPr>
          <w:rFonts w:ascii="Times New Roman" w:eastAsia="宋体" w:hint="eastAsia"/>
          <w:szCs w:val="20"/>
        </w:rPr>
        <w:t>0.1</w:t>
      </w:r>
      <w:r>
        <w:rPr>
          <w:rFonts w:ascii="Times New Roman" w:eastAsia="宋体"/>
          <w:szCs w:val="20"/>
        </w:rPr>
        <w:t xml:space="preserve"> m</w:t>
      </w:r>
      <w:r>
        <w:rPr>
          <w:rFonts w:ascii="Times New Roman" w:eastAsia="宋体" w:hint="eastAsia"/>
          <w:szCs w:val="20"/>
        </w:rPr>
        <w:t>g</w:t>
      </w:r>
      <w:r w:rsidR="004A17C3">
        <w:rPr>
          <w:rFonts w:ascii="Times New Roman" w:eastAsia="宋体" w:hint="eastAsia"/>
          <w:szCs w:val="20"/>
        </w:rPr>
        <w:t>、</w:t>
      </w:r>
      <w:r w:rsidR="004A17C3">
        <w:rPr>
          <w:rFonts w:ascii="Times New Roman" w:eastAsia="宋体" w:hint="eastAsia"/>
          <w:szCs w:val="20"/>
        </w:rPr>
        <w:t>0.01g</w:t>
      </w:r>
      <w:r>
        <w:rPr>
          <w:rFonts w:ascii="Times New Roman" w:eastAsia="宋体" w:hint="eastAsia"/>
          <w:szCs w:val="20"/>
        </w:rPr>
        <w:t>。</w:t>
      </w:r>
    </w:p>
    <w:p w:rsidR="007550D5" w:rsidRPr="00D9681D" w:rsidRDefault="00B638EF" w:rsidP="001A3279">
      <w:pPr>
        <w:pStyle w:val="a1"/>
        <w:spacing w:beforeLines="0" w:afterLines="0"/>
        <w:ind w:left="0"/>
        <w:rPr>
          <w:rFonts w:ascii="宋体" w:eastAsia="宋体"/>
          <w:szCs w:val="20"/>
        </w:rPr>
      </w:pPr>
      <w:r w:rsidRPr="00D9681D">
        <w:rPr>
          <w:rFonts w:ascii="宋体" w:eastAsia="宋体" w:hint="eastAsia"/>
          <w:szCs w:val="20"/>
        </w:rPr>
        <w:t>分光光度计</w:t>
      </w:r>
      <w:r w:rsidR="004F14EA" w:rsidRPr="00D9681D">
        <w:rPr>
          <w:rFonts w:ascii="宋体" w:eastAsia="宋体" w:hint="eastAsia"/>
          <w:szCs w:val="20"/>
        </w:rPr>
        <w:t>：波长范围为4</w:t>
      </w:r>
      <w:r w:rsidR="004F14EA" w:rsidRPr="00D9681D">
        <w:rPr>
          <w:rFonts w:ascii="宋体" w:eastAsia="宋体"/>
          <w:szCs w:val="20"/>
        </w:rPr>
        <w:t>00nm</w:t>
      </w:r>
      <w:r w:rsidR="004F14EA" w:rsidRPr="00D9681D">
        <w:rPr>
          <w:rFonts w:ascii="宋体" w:eastAsia="宋体" w:hAnsi="宋体" w:hint="eastAsia"/>
          <w:szCs w:val="20"/>
        </w:rPr>
        <w:t>～</w:t>
      </w:r>
      <w:r w:rsidR="004F14EA" w:rsidRPr="00D9681D">
        <w:rPr>
          <w:rFonts w:ascii="宋体" w:eastAsia="宋体"/>
          <w:szCs w:val="20"/>
        </w:rPr>
        <w:t>800nm</w:t>
      </w:r>
      <w:r w:rsidR="00D9681D">
        <w:rPr>
          <w:rFonts w:ascii="宋体" w:eastAsia="宋体"/>
          <w:szCs w:val="20"/>
        </w:rPr>
        <w:t>，</w:t>
      </w:r>
      <w:r w:rsidR="004F14EA" w:rsidRPr="00D9681D">
        <w:rPr>
          <w:rFonts w:ascii="宋体" w:eastAsia="宋体"/>
          <w:szCs w:val="20"/>
        </w:rPr>
        <w:t>吸光度值精确至</w:t>
      </w:r>
      <w:r w:rsidR="004F14EA" w:rsidRPr="00D9681D">
        <w:rPr>
          <w:rFonts w:ascii="宋体" w:eastAsia="宋体" w:hint="eastAsia"/>
          <w:szCs w:val="20"/>
        </w:rPr>
        <w:t>0</w:t>
      </w:r>
      <w:r w:rsidR="004F14EA" w:rsidRPr="00D9681D">
        <w:rPr>
          <w:rFonts w:ascii="宋体" w:eastAsia="宋体"/>
          <w:szCs w:val="20"/>
        </w:rPr>
        <w:t>.001</w:t>
      </w:r>
      <w:r w:rsidRPr="00D9681D">
        <w:rPr>
          <w:rFonts w:ascii="宋体" w:eastAsia="宋体" w:hint="eastAsia"/>
          <w:szCs w:val="20"/>
        </w:rPr>
        <w:t>。</w:t>
      </w:r>
    </w:p>
    <w:p w:rsidR="007550D5" w:rsidRDefault="00B638EF">
      <w:pPr>
        <w:pStyle w:val="a0"/>
        <w:spacing w:before="312" w:after="312"/>
      </w:pPr>
      <w:r>
        <w:rPr>
          <w:rFonts w:hint="eastAsia"/>
        </w:rPr>
        <w:t>分析步骤</w:t>
      </w:r>
    </w:p>
    <w:p w:rsidR="007550D5" w:rsidRDefault="00B638EF" w:rsidP="001A3279">
      <w:pPr>
        <w:pStyle w:val="a1"/>
        <w:spacing w:before="156" w:after="156"/>
        <w:ind w:left="0"/>
      </w:pPr>
      <w:r>
        <w:t>试样溶液配制</w:t>
      </w:r>
    </w:p>
    <w:p w:rsidR="007550D5" w:rsidRDefault="00BD357E">
      <w:pPr>
        <w:pStyle w:val="aff6"/>
        <w:rPr>
          <w:rFonts w:ascii="Times New Roman"/>
        </w:rPr>
      </w:pPr>
      <w:r w:rsidRPr="00BD357E">
        <w:rPr>
          <w:rFonts w:hint="eastAsia"/>
        </w:rPr>
        <w:t>称取10.00g试样</w:t>
      </w:r>
      <w:r w:rsidR="00992498">
        <w:rPr>
          <w:rFonts w:hint="eastAsia"/>
        </w:rPr>
        <w:t>，用水</w:t>
      </w:r>
      <w:r w:rsidRPr="00BD357E">
        <w:rPr>
          <w:rFonts w:hint="eastAsia"/>
        </w:rPr>
        <w:t>定容至50mL,充分混匀，配制成200g/L的母液。母液稀释</w:t>
      </w:r>
      <w:r w:rsidR="001F6072">
        <w:rPr>
          <w:rFonts w:hint="eastAsia"/>
        </w:rPr>
        <w:t>2</w:t>
      </w:r>
      <w:r w:rsidRPr="00BD357E">
        <w:rPr>
          <w:rFonts w:hint="eastAsia"/>
        </w:rPr>
        <w:t>0倍，得到</w:t>
      </w:r>
      <w:r w:rsidR="001F6072">
        <w:rPr>
          <w:rFonts w:hint="eastAsia"/>
        </w:rPr>
        <w:t>1</w:t>
      </w:r>
      <w:r w:rsidRPr="00BD357E">
        <w:rPr>
          <w:rFonts w:hint="eastAsia"/>
        </w:rPr>
        <w:t>0g/L的样品待测液。</w:t>
      </w:r>
    </w:p>
    <w:p w:rsidR="00034C0E" w:rsidRPr="00D9681D" w:rsidRDefault="009F780E" w:rsidP="001A3279">
      <w:pPr>
        <w:pStyle w:val="a1"/>
        <w:spacing w:before="156" w:after="156"/>
        <w:ind w:left="0"/>
      </w:pPr>
      <w:r w:rsidRPr="00D9681D">
        <w:t>标准曲线的制作</w:t>
      </w:r>
    </w:p>
    <w:p w:rsidR="009F780E" w:rsidRPr="00D9681D" w:rsidRDefault="00620FAC" w:rsidP="009F780E">
      <w:pPr>
        <w:pStyle w:val="aff6"/>
        <w:rPr>
          <w:rFonts w:hAnsi="宋体"/>
          <w:szCs w:val="21"/>
        </w:rPr>
      </w:pPr>
      <w:r w:rsidRPr="00D9681D">
        <w:rPr>
          <w:rFonts w:ascii="Times New Roman" w:hint="eastAsia"/>
        </w:rPr>
        <w:t>在清洁干净的试管中</w:t>
      </w:r>
      <w:r w:rsidR="009F780E" w:rsidRPr="00D9681D">
        <w:t>按</w:t>
      </w:r>
      <w:r w:rsidR="001A7ECC" w:rsidRPr="00D9681D">
        <w:rPr>
          <w:rFonts w:hint="eastAsia"/>
        </w:rPr>
        <w:t>以下</w:t>
      </w:r>
      <w:r w:rsidR="009F780E" w:rsidRPr="00D9681D">
        <w:t>方案添加好</w:t>
      </w:r>
      <w:r w:rsidR="00844B86" w:rsidRPr="00D9681D">
        <w:t>溶液</w:t>
      </w:r>
      <w:r w:rsidR="009F780E" w:rsidRPr="00D9681D">
        <w:t>，密封摇匀后</w:t>
      </w:r>
      <w:r w:rsidR="009971B6" w:rsidRPr="00D9681D">
        <w:t>立即</w:t>
      </w:r>
      <w:r w:rsidR="00DB54BE" w:rsidRPr="00D9681D">
        <w:t>以水为参比，</w:t>
      </w:r>
      <w:r w:rsidR="009F780E" w:rsidRPr="00D9681D">
        <w:rPr>
          <w:rFonts w:ascii="Times New Roman" w:hint="eastAsia"/>
        </w:rPr>
        <w:t>用分光光度计测定在</w:t>
      </w:r>
      <w:r w:rsidR="009F780E" w:rsidRPr="00D9681D">
        <w:rPr>
          <w:rFonts w:ascii="Times New Roman" w:hint="eastAsia"/>
        </w:rPr>
        <w:t>734nm</w:t>
      </w:r>
      <w:r w:rsidR="009F780E" w:rsidRPr="00D9681D">
        <w:rPr>
          <w:rFonts w:ascii="Times New Roman" w:hint="eastAsia"/>
        </w:rPr>
        <w:t>处的吸光度值。</w:t>
      </w:r>
      <w:r w:rsidR="00335FC8" w:rsidRPr="00D9681D">
        <w:rPr>
          <w:rFonts w:ascii="Times New Roman" w:hint="eastAsia"/>
        </w:rPr>
        <w:t>按</w:t>
      </w:r>
      <w:r w:rsidR="00335FC8" w:rsidRPr="00D9681D">
        <w:rPr>
          <w:rFonts w:ascii="Times New Roman" w:hint="eastAsia"/>
        </w:rPr>
        <w:t>7</w:t>
      </w:r>
      <w:r w:rsidR="00335FC8" w:rsidRPr="00D9681D">
        <w:rPr>
          <w:rFonts w:ascii="Times New Roman"/>
        </w:rPr>
        <w:t>.4</w:t>
      </w:r>
      <w:r w:rsidR="00B0416E" w:rsidRPr="00D9681D">
        <w:rPr>
          <w:rFonts w:ascii="Times New Roman"/>
        </w:rPr>
        <w:t>中</w:t>
      </w:r>
      <w:r w:rsidR="00335FC8" w:rsidRPr="00D9681D">
        <w:rPr>
          <w:rFonts w:ascii="Times New Roman"/>
        </w:rPr>
        <w:t>式（</w:t>
      </w:r>
      <w:r w:rsidR="00335FC8" w:rsidRPr="00D9681D">
        <w:rPr>
          <w:rFonts w:ascii="Times New Roman" w:hint="eastAsia"/>
        </w:rPr>
        <w:t>1</w:t>
      </w:r>
      <w:r w:rsidR="00335FC8" w:rsidRPr="00D9681D">
        <w:rPr>
          <w:rFonts w:ascii="Times New Roman"/>
        </w:rPr>
        <w:t>）计算标准系列</w:t>
      </w:r>
      <w:r w:rsidR="000C2F53" w:rsidRPr="00D9681D">
        <w:rPr>
          <w:rFonts w:ascii="Times New Roman" w:hint="eastAsia"/>
        </w:rPr>
        <w:t>工作</w:t>
      </w:r>
      <w:r w:rsidR="00335FC8" w:rsidRPr="00D9681D">
        <w:rPr>
          <w:rFonts w:ascii="Times New Roman"/>
        </w:rPr>
        <w:t>溶液的清除率，</w:t>
      </w:r>
      <w:r w:rsidR="00335FC8" w:rsidRPr="00D9681D">
        <w:rPr>
          <w:rFonts w:hAnsi="宋体" w:hint="eastAsia"/>
          <w:szCs w:val="21"/>
        </w:rPr>
        <w:t>以</w:t>
      </w:r>
      <w:r w:rsidR="00335FC8" w:rsidRPr="00D9681D">
        <w:rPr>
          <w:rFonts w:hint="eastAsia"/>
        </w:rPr>
        <w:t>标准系列</w:t>
      </w:r>
      <w:r w:rsidR="00143DB3" w:rsidRPr="00D9681D">
        <w:rPr>
          <w:rFonts w:hint="eastAsia"/>
        </w:rPr>
        <w:t>工作</w:t>
      </w:r>
      <w:r w:rsidR="00335FC8" w:rsidRPr="00D9681D">
        <w:rPr>
          <w:rFonts w:hint="eastAsia"/>
        </w:rPr>
        <w:t>溶液</w:t>
      </w:r>
      <w:r w:rsidR="00335FC8" w:rsidRPr="00D9681D">
        <w:rPr>
          <w:rFonts w:hAnsi="宋体" w:hint="eastAsia"/>
          <w:szCs w:val="21"/>
        </w:rPr>
        <w:t>浓度为横坐标，以相应的清除率为纵坐标，绘制标准曲线。</w:t>
      </w:r>
    </w:p>
    <w:p w:rsidR="000C2F53" w:rsidRPr="00D9681D" w:rsidRDefault="004F300D" w:rsidP="000C2F53">
      <w:pPr>
        <w:pStyle w:val="a0"/>
        <w:numPr>
          <w:ilvl w:val="0"/>
          <w:numId w:val="0"/>
        </w:numPr>
        <w:spacing w:before="312" w:after="312"/>
        <w:ind w:firstLineChars="200" w:firstLine="420"/>
        <w:jc w:val="left"/>
        <w:outlineLvl w:val="9"/>
        <w:rPr>
          <w:rFonts w:ascii="Times New Roman" w:eastAsia="宋体"/>
        </w:rPr>
      </w:pPr>
      <w:r w:rsidRPr="00D9681D">
        <w:rPr>
          <w:rFonts w:ascii="Times New Roman" w:eastAsia="宋体" w:hint="eastAsia"/>
        </w:rPr>
        <w:t>试验组</w:t>
      </w:r>
      <w:r w:rsidR="000C2F53" w:rsidRPr="00D9681D">
        <w:rPr>
          <w:rFonts w:ascii="Times New Roman" w:eastAsia="宋体" w:hint="eastAsia"/>
        </w:rPr>
        <w:t>：</w:t>
      </w:r>
      <w:r w:rsidR="000C2F53" w:rsidRPr="00D9681D">
        <w:rPr>
          <w:rFonts w:ascii="Times New Roman" w:eastAsia="宋体" w:hint="eastAsia"/>
        </w:rPr>
        <w:t>1.00</w:t>
      </w:r>
      <w:r w:rsidR="00065F87" w:rsidRPr="00D9681D">
        <w:rPr>
          <w:rFonts w:ascii="Times New Roman" w:eastAsia="宋体"/>
        </w:rPr>
        <w:t>mL</w:t>
      </w:r>
      <w:r w:rsidR="000C2F53" w:rsidRPr="00D9681D">
        <w:rPr>
          <w:rFonts w:ascii="Times New Roman" w:eastAsia="宋体" w:hint="eastAsia"/>
        </w:rPr>
        <w:t>标准系列</w:t>
      </w:r>
      <w:r w:rsidR="00D12B3C" w:rsidRPr="00D9681D">
        <w:rPr>
          <w:rFonts w:ascii="Times New Roman" w:eastAsia="宋体" w:hint="eastAsia"/>
        </w:rPr>
        <w:t>工作</w:t>
      </w:r>
      <w:r w:rsidR="000C2F53" w:rsidRPr="00D9681D">
        <w:rPr>
          <w:rFonts w:ascii="Times New Roman" w:eastAsia="宋体" w:hint="eastAsia"/>
        </w:rPr>
        <w:t>溶液</w:t>
      </w:r>
      <w:r w:rsidR="000C2F53" w:rsidRPr="00D9681D">
        <w:rPr>
          <w:rFonts w:ascii="Times New Roman" w:eastAsia="宋体" w:hint="eastAsia"/>
        </w:rPr>
        <w:t>+9.00</w:t>
      </w:r>
      <w:r w:rsidR="00065F87" w:rsidRPr="00D9681D">
        <w:rPr>
          <w:rFonts w:ascii="Times New Roman" w:eastAsia="宋体"/>
        </w:rPr>
        <w:t>mL</w:t>
      </w:r>
      <w:r w:rsidR="000C2F53" w:rsidRPr="00D9681D">
        <w:rPr>
          <w:rFonts w:ascii="Times New Roman" w:eastAsia="宋体" w:hint="eastAsia"/>
        </w:rPr>
        <w:t>ABTS</w:t>
      </w:r>
      <w:r w:rsidR="000C2F53" w:rsidRPr="00D9681D">
        <w:rPr>
          <w:rFonts w:ascii="Times New Roman" w:eastAsia="宋体" w:hint="eastAsia"/>
        </w:rPr>
        <w:t>工作液，</w:t>
      </w:r>
      <w:r w:rsidR="000C2F53" w:rsidRPr="00D9681D">
        <w:rPr>
          <w:rFonts w:ascii="Times New Roman" w:eastAsia="宋体" w:hint="eastAsia"/>
        </w:rPr>
        <w:t xml:space="preserve">A </w:t>
      </w:r>
      <w:r w:rsidR="000C2F53" w:rsidRPr="00D9681D">
        <w:rPr>
          <w:rFonts w:ascii="Times New Roman" w:eastAsia="宋体" w:hint="eastAsia"/>
          <w:vertAlign w:val="subscript"/>
        </w:rPr>
        <w:t>sample</w:t>
      </w:r>
    </w:p>
    <w:p w:rsidR="000C2F53" w:rsidRPr="00D9681D" w:rsidRDefault="000C2F53" w:rsidP="000C2F53">
      <w:pPr>
        <w:pStyle w:val="a0"/>
        <w:numPr>
          <w:ilvl w:val="0"/>
          <w:numId w:val="0"/>
        </w:numPr>
        <w:spacing w:before="312" w:after="312"/>
        <w:ind w:firstLineChars="200" w:firstLine="420"/>
        <w:jc w:val="left"/>
        <w:outlineLvl w:val="9"/>
        <w:rPr>
          <w:rFonts w:ascii="Times New Roman" w:eastAsia="宋体"/>
        </w:rPr>
      </w:pPr>
      <w:r w:rsidRPr="00D9681D">
        <w:rPr>
          <w:rFonts w:ascii="Times New Roman" w:eastAsia="宋体" w:hint="eastAsia"/>
        </w:rPr>
        <w:t>空白</w:t>
      </w:r>
      <w:r w:rsidR="004F300D" w:rsidRPr="00D9681D">
        <w:rPr>
          <w:rFonts w:ascii="Times New Roman" w:eastAsia="宋体" w:hint="eastAsia"/>
        </w:rPr>
        <w:t>组</w:t>
      </w:r>
      <w:r w:rsidRPr="00D9681D">
        <w:rPr>
          <w:rFonts w:ascii="Times New Roman" w:eastAsia="宋体" w:hint="eastAsia"/>
        </w:rPr>
        <w:t>：</w:t>
      </w:r>
      <w:r w:rsidRPr="00D9681D">
        <w:rPr>
          <w:rFonts w:ascii="Times New Roman" w:eastAsia="宋体" w:hint="eastAsia"/>
        </w:rPr>
        <w:t>1.00</w:t>
      </w:r>
      <w:r w:rsidR="00065F87" w:rsidRPr="00D9681D">
        <w:rPr>
          <w:rFonts w:ascii="Times New Roman" w:eastAsia="宋体"/>
        </w:rPr>
        <w:t>mL</w:t>
      </w:r>
      <w:r w:rsidRPr="00D9681D">
        <w:rPr>
          <w:rFonts w:ascii="Times New Roman" w:eastAsia="宋体" w:hint="eastAsia"/>
        </w:rPr>
        <w:t>标准系列</w:t>
      </w:r>
      <w:r w:rsidR="00D12B3C" w:rsidRPr="00D9681D">
        <w:rPr>
          <w:rFonts w:ascii="Times New Roman" w:eastAsia="宋体" w:hint="eastAsia"/>
        </w:rPr>
        <w:t>工作</w:t>
      </w:r>
      <w:r w:rsidRPr="00D9681D">
        <w:rPr>
          <w:rFonts w:ascii="Times New Roman" w:eastAsia="宋体" w:hint="eastAsia"/>
        </w:rPr>
        <w:t>溶液</w:t>
      </w:r>
      <w:r w:rsidRPr="00D9681D">
        <w:rPr>
          <w:rFonts w:ascii="Times New Roman" w:eastAsia="宋体" w:hint="eastAsia"/>
        </w:rPr>
        <w:t>+9.00</w:t>
      </w:r>
      <w:r w:rsidR="00065F87" w:rsidRPr="00D9681D">
        <w:rPr>
          <w:rFonts w:ascii="Times New Roman" w:eastAsia="宋体"/>
        </w:rPr>
        <w:t>mL</w:t>
      </w:r>
      <w:r w:rsidR="00065F87" w:rsidRPr="00D9681D">
        <w:rPr>
          <w:rFonts w:ascii="Times New Roman" w:eastAsia="宋体" w:hint="eastAsia"/>
        </w:rPr>
        <w:t xml:space="preserve"> </w:t>
      </w:r>
      <w:r w:rsidRPr="00D9681D">
        <w:rPr>
          <w:rFonts w:ascii="Times New Roman" w:eastAsia="宋体" w:hint="eastAsia"/>
        </w:rPr>
        <w:t>95%</w:t>
      </w:r>
      <w:r w:rsidRPr="00D9681D">
        <w:rPr>
          <w:rFonts w:ascii="Times New Roman" w:eastAsia="宋体" w:hint="eastAsia"/>
        </w:rPr>
        <w:t>乙醇，</w:t>
      </w:r>
      <w:r w:rsidRPr="00D9681D">
        <w:rPr>
          <w:rFonts w:ascii="Times New Roman" w:eastAsia="宋体" w:hint="eastAsia"/>
        </w:rPr>
        <w:t xml:space="preserve">A </w:t>
      </w:r>
      <w:r w:rsidRPr="00D9681D">
        <w:rPr>
          <w:rFonts w:ascii="Times New Roman" w:eastAsia="宋体" w:hint="eastAsia"/>
          <w:vertAlign w:val="subscript"/>
        </w:rPr>
        <w:t>blank</w:t>
      </w:r>
    </w:p>
    <w:p w:rsidR="000C2F53" w:rsidRPr="000C2F53" w:rsidRDefault="000C2F53" w:rsidP="000C2F53">
      <w:pPr>
        <w:pStyle w:val="a0"/>
        <w:numPr>
          <w:ilvl w:val="0"/>
          <w:numId w:val="0"/>
        </w:numPr>
        <w:spacing w:before="312" w:after="312"/>
        <w:ind w:firstLineChars="200" w:firstLine="420"/>
        <w:jc w:val="left"/>
        <w:outlineLvl w:val="9"/>
        <w:rPr>
          <w:rFonts w:ascii="Times New Roman" w:eastAsia="宋体"/>
        </w:rPr>
      </w:pPr>
      <w:r w:rsidRPr="00D9681D">
        <w:rPr>
          <w:rFonts w:ascii="Times New Roman" w:eastAsia="宋体" w:hint="eastAsia"/>
        </w:rPr>
        <w:t>对照</w:t>
      </w:r>
      <w:r w:rsidR="004F300D" w:rsidRPr="00D9681D">
        <w:rPr>
          <w:rFonts w:ascii="Times New Roman" w:eastAsia="宋体" w:hint="eastAsia"/>
        </w:rPr>
        <w:t>组</w:t>
      </w:r>
      <w:r w:rsidRPr="00D9681D">
        <w:rPr>
          <w:rFonts w:ascii="Times New Roman" w:eastAsia="宋体" w:hint="eastAsia"/>
        </w:rPr>
        <w:t>：</w:t>
      </w:r>
      <w:r w:rsidRPr="00D9681D">
        <w:rPr>
          <w:rFonts w:ascii="Times New Roman" w:eastAsia="宋体" w:hint="eastAsia"/>
        </w:rPr>
        <w:t>1.00</w:t>
      </w:r>
      <w:r w:rsidR="00065F87" w:rsidRPr="00D9681D">
        <w:rPr>
          <w:rFonts w:ascii="Times New Roman" w:eastAsia="宋体"/>
        </w:rPr>
        <w:t>mL</w:t>
      </w:r>
      <w:r w:rsidRPr="00D9681D">
        <w:rPr>
          <w:rFonts w:ascii="Times New Roman" w:eastAsia="宋体" w:hint="eastAsia"/>
        </w:rPr>
        <w:t>水</w:t>
      </w:r>
      <w:r w:rsidRPr="00D9681D">
        <w:rPr>
          <w:rFonts w:ascii="Times New Roman" w:eastAsia="宋体" w:hint="eastAsia"/>
        </w:rPr>
        <w:t>+9.00</w:t>
      </w:r>
      <w:r w:rsidR="00065F87" w:rsidRPr="00D9681D">
        <w:rPr>
          <w:rFonts w:ascii="Times New Roman" w:eastAsia="宋体"/>
        </w:rPr>
        <w:t>mL</w:t>
      </w:r>
      <w:r w:rsidRPr="00D9681D">
        <w:rPr>
          <w:rFonts w:ascii="Times New Roman" w:eastAsia="宋体" w:hint="eastAsia"/>
        </w:rPr>
        <w:t>ABTS</w:t>
      </w:r>
      <w:r w:rsidRPr="00D9681D">
        <w:rPr>
          <w:rFonts w:ascii="Times New Roman" w:eastAsia="宋体" w:hint="eastAsia"/>
        </w:rPr>
        <w:t>工作液，</w:t>
      </w:r>
      <w:r w:rsidRPr="00D9681D">
        <w:rPr>
          <w:rFonts w:ascii="Times New Roman" w:eastAsia="宋体" w:hint="eastAsia"/>
        </w:rPr>
        <w:t>A</w:t>
      </w:r>
      <w:r w:rsidRPr="00D9681D">
        <w:rPr>
          <w:rFonts w:ascii="Times New Roman" w:eastAsia="宋体" w:hint="eastAsia"/>
          <w:vertAlign w:val="subscript"/>
        </w:rPr>
        <w:t xml:space="preserve"> contrast</w:t>
      </w:r>
    </w:p>
    <w:p w:rsidR="007550D5" w:rsidRPr="00D9681D" w:rsidRDefault="008742D1" w:rsidP="001A3279">
      <w:pPr>
        <w:pStyle w:val="a1"/>
        <w:spacing w:before="156" w:after="156"/>
        <w:ind w:left="0"/>
      </w:pPr>
      <w:r w:rsidRPr="00D9681D">
        <w:lastRenderedPageBreak/>
        <w:t>试样溶液</w:t>
      </w:r>
      <w:r w:rsidR="00B638EF" w:rsidRPr="00D9681D">
        <w:t>测定</w:t>
      </w:r>
    </w:p>
    <w:p w:rsidR="00952A24" w:rsidRPr="00D9681D" w:rsidRDefault="00BD357E" w:rsidP="00952A24">
      <w:pPr>
        <w:pStyle w:val="a0"/>
        <w:numPr>
          <w:ilvl w:val="0"/>
          <w:numId w:val="0"/>
        </w:numPr>
        <w:spacing w:before="312" w:after="312"/>
        <w:ind w:firstLineChars="200" w:firstLine="420"/>
        <w:rPr>
          <w:rFonts w:ascii="Times New Roman" w:eastAsia="宋体"/>
        </w:rPr>
      </w:pPr>
      <w:r w:rsidRPr="00D9681D">
        <w:rPr>
          <w:rFonts w:ascii="Times New Roman" w:eastAsia="宋体" w:hint="eastAsia"/>
        </w:rPr>
        <w:t>在清洁干净的试管中按以下方案添加好</w:t>
      </w:r>
      <w:r w:rsidR="00867749" w:rsidRPr="00D9681D">
        <w:rPr>
          <w:rFonts w:ascii="Times New Roman" w:eastAsia="宋体" w:hint="eastAsia"/>
        </w:rPr>
        <w:t>溶液</w:t>
      </w:r>
      <w:r w:rsidRPr="00D9681D">
        <w:rPr>
          <w:rFonts w:ascii="Times New Roman" w:eastAsia="宋体" w:hint="eastAsia"/>
        </w:rPr>
        <w:t>，密封摇匀后于黑暗中反应半小时后，</w:t>
      </w:r>
      <w:r w:rsidR="00DB54BE" w:rsidRPr="00D9681D">
        <w:rPr>
          <w:rFonts w:ascii="Times New Roman" w:eastAsia="宋体" w:hint="eastAsia"/>
        </w:rPr>
        <w:t>以水为参比，</w:t>
      </w:r>
      <w:r w:rsidRPr="00D9681D">
        <w:rPr>
          <w:rFonts w:ascii="Times New Roman" w:eastAsia="宋体" w:hint="eastAsia"/>
        </w:rPr>
        <w:t>用</w:t>
      </w:r>
      <w:r w:rsidR="009E4D15" w:rsidRPr="00D9681D">
        <w:rPr>
          <w:rFonts w:ascii="Times New Roman" w:eastAsia="宋体" w:hint="eastAsia"/>
        </w:rPr>
        <w:t>分</w:t>
      </w:r>
      <w:r w:rsidRPr="00D9681D">
        <w:rPr>
          <w:rFonts w:ascii="Times New Roman" w:eastAsia="宋体" w:hint="eastAsia"/>
        </w:rPr>
        <w:t>光</w:t>
      </w:r>
      <w:r w:rsidR="0042158F" w:rsidRPr="00D9681D">
        <w:rPr>
          <w:rFonts w:ascii="Times New Roman" w:eastAsia="宋体" w:hint="eastAsia"/>
        </w:rPr>
        <w:t>光</w:t>
      </w:r>
      <w:r w:rsidRPr="00D9681D">
        <w:rPr>
          <w:rFonts w:ascii="Times New Roman" w:eastAsia="宋体" w:hint="eastAsia"/>
        </w:rPr>
        <w:t>度计测定在</w:t>
      </w:r>
      <w:r w:rsidRPr="00D9681D">
        <w:rPr>
          <w:rFonts w:ascii="Times New Roman" w:eastAsia="宋体" w:hint="eastAsia"/>
        </w:rPr>
        <w:t>734nm</w:t>
      </w:r>
      <w:r w:rsidRPr="00D9681D">
        <w:rPr>
          <w:rFonts w:ascii="Times New Roman" w:eastAsia="宋体" w:hint="eastAsia"/>
        </w:rPr>
        <w:t>处的吸光度值。每组再做一个平行样。</w:t>
      </w:r>
    </w:p>
    <w:p w:rsidR="00BD357E" w:rsidRPr="00D9681D" w:rsidRDefault="004F300D" w:rsidP="00952A24">
      <w:pPr>
        <w:pStyle w:val="a0"/>
        <w:numPr>
          <w:ilvl w:val="0"/>
          <w:numId w:val="0"/>
        </w:numPr>
        <w:spacing w:before="312" w:after="312"/>
        <w:ind w:firstLineChars="200" w:firstLine="420"/>
        <w:jc w:val="left"/>
        <w:outlineLvl w:val="9"/>
        <w:rPr>
          <w:rFonts w:ascii="Times New Roman" w:eastAsia="宋体"/>
        </w:rPr>
      </w:pPr>
      <w:bookmarkStart w:id="28" w:name="OLE_LINK24"/>
      <w:bookmarkStart w:id="29" w:name="OLE_LINK25"/>
      <w:r w:rsidRPr="00D9681D">
        <w:rPr>
          <w:rFonts w:ascii="Times New Roman" w:eastAsia="宋体" w:hint="eastAsia"/>
        </w:rPr>
        <w:t>试验组</w:t>
      </w:r>
      <w:r w:rsidR="00BD357E" w:rsidRPr="00D9681D">
        <w:rPr>
          <w:rFonts w:ascii="Times New Roman" w:eastAsia="宋体" w:hint="eastAsia"/>
        </w:rPr>
        <w:t>：</w:t>
      </w:r>
      <w:bookmarkStart w:id="30" w:name="OLE_LINK17"/>
      <w:bookmarkStart w:id="31" w:name="OLE_LINK18"/>
      <w:r w:rsidR="00BD357E" w:rsidRPr="00D9681D">
        <w:rPr>
          <w:rFonts w:ascii="Times New Roman" w:eastAsia="宋体" w:hint="eastAsia"/>
        </w:rPr>
        <w:t>1</w:t>
      </w:r>
      <w:r w:rsidR="00FD64AF" w:rsidRPr="00D9681D">
        <w:rPr>
          <w:rFonts w:ascii="Times New Roman" w:eastAsia="宋体" w:hint="eastAsia"/>
        </w:rPr>
        <w:t>.00</w:t>
      </w:r>
      <w:bookmarkEnd w:id="30"/>
      <w:bookmarkEnd w:id="31"/>
      <w:r w:rsidR="00065F87" w:rsidRPr="00D9681D">
        <w:rPr>
          <w:rFonts w:ascii="Times New Roman" w:eastAsia="宋体"/>
        </w:rPr>
        <w:t>mL</w:t>
      </w:r>
      <w:r w:rsidR="00065F87" w:rsidRPr="00D9681D">
        <w:rPr>
          <w:rFonts w:ascii="Times New Roman" w:eastAsia="宋体" w:hint="eastAsia"/>
        </w:rPr>
        <w:t>样品待测液</w:t>
      </w:r>
      <w:r w:rsidR="00BD357E" w:rsidRPr="00D9681D">
        <w:rPr>
          <w:rFonts w:ascii="Times New Roman" w:eastAsia="宋体" w:hint="eastAsia"/>
        </w:rPr>
        <w:t>+9</w:t>
      </w:r>
      <w:r w:rsidR="00FD64AF" w:rsidRPr="00D9681D">
        <w:rPr>
          <w:rFonts w:ascii="Times New Roman" w:eastAsia="宋体" w:hint="eastAsia"/>
        </w:rPr>
        <w:t>.00</w:t>
      </w:r>
      <w:r w:rsidR="00065F87" w:rsidRPr="00D9681D">
        <w:rPr>
          <w:rFonts w:ascii="Times New Roman" w:eastAsia="宋体"/>
        </w:rPr>
        <w:t>mL</w:t>
      </w:r>
      <w:r w:rsidR="00BD357E" w:rsidRPr="00D9681D">
        <w:rPr>
          <w:rFonts w:ascii="Times New Roman" w:eastAsia="宋体" w:hint="eastAsia"/>
        </w:rPr>
        <w:t>ABTS</w:t>
      </w:r>
      <w:r w:rsidR="00BD357E" w:rsidRPr="00D9681D">
        <w:rPr>
          <w:rFonts w:ascii="Times New Roman" w:eastAsia="宋体" w:hint="eastAsia"/>
        </w:rPr>
        <w:t>工作液，</w:t>
      </w:r>
      <w:r w:rsidR="00BD357E" w:rsidRPr="00D9681D">
        <w:rPr>
          <w:rFonts w:ascii="Times New Roman" w:eastAsia="宋体" w:hint="eastAsia"/>
        </w:rPr>
        <w:t xml:space="preserve">A </w:t>
      </w:r>
      <w:r w:rsidR="00BD357E" w:rsidRPr="00D9681D">
        <w:rPr>
          <w:rFonts w:ascii="Times New Roman" w:eastAsia="宋体" w:hint="eastAsia"/>
          <w:vertAlign w:val="subscript"/>
        </w:rPr>
        <w:t>sample</w:t>
      </w:r>
    </w:p>
    <w:p w:rsidR="00BD357E" w:rsidRPr="00D9681D" w:rsidRDefault="004F300D" w:rsidP="00952A24">
      <w:pPr>
        <w:pStyle w:val="a0"/>
        <w:numPr>
          <w:ilvl w:val="0"/>
          <w:numId w:val="0"/>
        </w:numPr>
        <w:spacing w:before="312" w:after="312"/>
        <w:ind w:firstLineChars="200" w:firstLine="420"/>
        <w:jc w:val="left"/>
        <w:outlineLvl w:val="9"/>
        <w:rPr>
          <w:rFonts w:ascii="Times New Roman" w:eastAsia="宋体"/>
        </w:rPr>
      </w:pPr>
      <w:r w:rsidRPr="00D9681D">
        <w:rPr>
          <w:rFonts w:ascii="Times New Roman" w:eastAsia="宋体" w:hint="eastAsia"/>
        </w:rPr>
        <w:t>空白组</w:t>
      </w:r>
      <w:r w:rsidR="00BD357E" w:rsidRPr="00D9681D">
        <w:rPr>
          <w:rFonts w:ascii="Times New Roman" w:eastAsia="宋体" w:hint="eastAsia"/>
        </w:rPr>
        <w:t>：</w:t>
      </w:r>
      <w:r w:rsidR="00FB5133" w:rsidRPr="00D9681D">
        <w:rPr>
          <w:rFonts w:ascii="Times New Roman" w:eastAsia="宋体" w:hint="eastAsia"/>
        </w:rPr>
        <w:t>1.00</w:t>
      </w:r>
      <w:r w:rsidR="00065F87" w:rsidRPr="00D9681D">
        <w:rPr>
          <w:rFonts w:ascii="Times New Roman" w:eastAsia="宋体"/>
        </w:rPr>
        <w:t>mL</w:t>
      </w:r>
      <w:r w:rsidR="00FB5133" w:rsidRPr="00D9681D">
        <w:rPr>
          <w:rFonts w:ascii="Times New Roman" w:eastAsia="宋体" w:hint="eastAsia"/>
        </w:rPr>
        <w:t>样品待测液</w:t>
      </w:r>
      <w:r w:rsidR="00BD357E" w:rsidRPr="00D9681D">
        <w:rPr>
          <w:rFonts w:ascii="Times New Roman" w:eastAsia="宋体" w:hint="eastAsia"/>
        </w:rPr>
        <w:t>+9</w:t>
      </w:r>
      <w:r w:rsidR="00FD64AF" w:rsidRPr="00D9681D">
        <w:rPr>
          <w:rFonts w:ascii="Times New Roman" w:eastAsia="宋体" w:hint="eastAsia"/>
        </w:rPr>
        <w:t>.00</w:t>
      </w:r>
      <w:r w:rsidR="00065F87" w:rsidRPr="00D9681D">
        <w:rPr>
          <w:rFonts w:ascii="Times New Roman" w:eastAsia="宋体"/>
        </w:rPr>
        <w:t>mL</w:t>
      </w:r>
      <w:r w:rsidR="00BD357E" w:rsidRPr="00D9681D">
        <w:rPr>
          <w:rFonts w:ascii="Times New Roman" w:eastAsia="宋体" w:hint="eastAsia"/>
        </w:rPr>
        <w:t>95%</w:t>
      </w:r>
      <w:r w:rsidR="00BD357E" w:rsidRPr="00D9681D">
        <w:rPr>
          <w:rFonts w:ascii="Times New Roman" w:eastAsia="宋体" w:hint="eastAsia"/>
        </w:rPr>
        <w:t>乙醇，</w:t>
      </w:r>
      <w:r w:rsidR="00BD357E" w:rsidRPr="00D9681D">
        <w:rPr>
          <w:rFonts w:ascii="Times New Roman" w:eastAsia="宋体" w:hint="eastAsia"/>
        </w:rPr>
        <w:t>A</w:t>
      </w:r>
      <w:r w:rsidR="00BD357E" w:rsidRPr="00D9681D">
        <w:rPr>
          <w:rFonts w:ascii="Times New Roman" w:eastAsia="宋体" w:hint="eastAsia"/>
          <w:vertAlign w:val="subscript"/>
        </w:rPr>
        <w:t xml:space="preserve"> blank</w:t>
      </w:r>
    </w:p>
    <w:p w:rsidR="001A7ECC" w:rsidRPr="00D25965" w:rsidRDefault="004F300D" w:rsidP="00D25965">
      <w:pPr>
        <w:pStyle w:val="a0"/>
        <w:numPr>
          <w:ilvl w:val="0"/>
          <w:numId w:val="0"/>
        </w:numPr>
        <w:spacing w:before="312" w:after="312"/>
        <w:ind w:firstLineChars="200" w:firstLine="420"/>
        <w:jc w:val="left"/>
        <w:outlineLvl w:val="9"/>
        <w:rPr>
          <w:rFonts w:ascii="Times New Roman" w:eastAsia="宋体"/>
          <w:vertAlign w:val="subscript"/>
        </w:rPr>
      </w:pPr>
      <w:r w:rsidRPr="00D9681D">
        <w:rPr>
          <w:rFonts w:ascii="Times New Roman" w:eastAsia="宋体" w:hint="eastAsia"/>
        </w:rPr>
        <w:t>对照组</w:t>
      </w:r>
      <w:r w:rsidR="00BD357E" w:rsidRPr="00D9681D">
        <w:rPr>
          <w:rFonts w:ascii="Times New Roman" w:eastAsia="宋体" w:hint="eastAsia"/>
        </w:rPr>
        <w:t>：</w:t>
      </w:r>
      <w:r w:rsidR="00BD357E" w:rsidRPr="00D9681D">
        <w:rPr>
          <w:rFonts w:ascii="Times New Roman" w:eastAsia="宋体" w:hint="eastAsia"/>
        </w:rPr>
        <w:t>1</w:t>
      </w:r>
      <w:r w:rsidR="00FD64AF" w:rsidRPr="00D9681D">
        <w:rPr>
          <w:rFonts w:ascii="Times New Roman" w:eastAsia="宋体" w:hint="eastAsia"/>
        </w:rPr>
        <w:t>.00</w:t>
      </w:r>
      <w:r w:rsidR="00065F87" w:rsidRPr="00D9681D">
        <w:rPr>
          <w:rFonts w:ascii="Times New Roman" w:eastAsia="宋体"/>
        </w:rPr>
        <w:t>mL</w:t>
      </w:r>
      <w:r w:rsidR="00402320" w:rsidRPr="00D9681D">
        <w:rPr>
          <w:rFonts w:ascii="Times New Roman" w:eastAsia="宋体" w:hint="eastAsia"/>
        </w:rPr>
        <w:t>水</w:t>
      </w:r>
      <w:r w:rsidR="00BD357E" w:rsidRPr="00D9681D">
        <w:rPr>
          <w:rFonts w:ascii="Times New Roman" w:eastAsia="宋体" w:hint="eastAsia"/>
        </w:rPr>
        <w:t>+9</w:t>
      </w:r>
      <w:r w:rsidR="00FD64AF" w:rsidRPr="00D9681D">
        <w:rPr>
          <w:rFonts w:ascii="Times New Roman" w:eastAsia="宋体" w:hint="eastAsia"/>
        </w:rPr>
        <w:t>.00</w:t>
      </w:r>
      <w:r w:rsidR="00065F87" w:rsidRPr="00D9681D">
        <w:rPr>
          <w:rFonts w:ascii="Times New Roman" w:eastAsia="宋体"/>
        </w:rPr>
        <w:t>mL</w:t>
      </w:r>
      <w:r w:rsidR="00BD357E" w:rsidRPr="00D9681D">
        <w:rPr>
          <w:rFonts w:ascii="Times New Roman" w:eastAsia="宋体" w:hint="eastAsia"/>
        </w:rPr>
        <w:t>ABTS</w:t>
      </w:r>
      <w:r w:rsidR="00BD357E" w:rsidRPr="00D9681D">
        <w:rPr>
          <w:rFonts w:ascii="Times New Roman" w:eastAsia="宋体" w:hint="eastAsia"/>
        </w:rPr>
        <w:t>工作液，</w:t>
      </w:r>
      <w:r w:rsidR="00BD357E" w:rsidRPr="00D9681D">
        <w:rPr>
          <w:rFonts w:ascii="Times New Roman" w:eastAsia="宋体" w:hint="eastAsia"/>
        </w:rPr>
        <w:t xml:space="preserve">A </w:t>
      </w:r>
      <w:r w:rsidR="00BD357E" w:rsidRPr="00D9681D">
        <w:rPr>
          <w:rFonts w:ascii="Times New Roman" w:eastAsia="宋体" w:hint="eastAsia"/>
          <w:vertAlign w:val="subscript"/>
        </w:rPr>
        <w:t>contrast</w:t>
      </w:r>
      <w:bookmarkEnd w:id="28"/>
      <w:bookmarkEnd w:id="29"/>
    </w:p>
    <w:p w:rsidR="007550D5" w:rsidRDefault="00843A9E" w:rsidP="00BD357E">
      <w:pPr>
        <w:pStyle w:val="a0"/>
        <w:numPr>
          <w:ilvl w:val="0"/>
          <w:numId w:val="0"/>
        </w:numPr>
        <w:spacing w:before="312" w:after="312"/>
      </w:pPr>
      <w:r>
        <w:rPr>
          <w:rFonts w:hint="eastAsia"/>
        </w:rPr>
        <w:t>7.</w:t>
      </w:r>
      <w:r>
        <w:t>4</w:t>
      </w:r>
      <w:r w:rsidR="00BD357E">
        <w:rPr>
          <w:rFonts w:hint="eastAsia"/>
        </w:rPr>
        <w:t xml:space="preserve">  </w:t>
      </w:r>
      <w:r w:rsidR="00B638EF">
        <w:rPr>
          <w:rFonts w:hint="eastAsia"/>
        </w:rPr>
        <w:t>分析结果的表述</w:t>
      </w:r>
    </w:p>
    <w:p w:rsidR="007550D5" w:rsidRDefault="00B638EF">
      <w:pPr>
        <w:pStyle w:val="aff6"/>
      </w:pPr>
      <w:r>
        <w:rPr>
          <w:rFonts w:hint="eastAsia"/>
        </w:rPr>
        <w:t>按式（1）计算清除率</w:t>
      </w:r>
      <w:r>
        <w:t>：</w:t>
      </w:r>
    </w:p>
    <w:p w:rsidR="007550D5" w:rsidRDefault="00B638EF">
      <w:pPr>
        <w:pStyle w:val="aff6"/>
      </w:pPr>
      <w:r>
        <w:rPr>
          <w:rFonts w:hint="eastAsia"/>
          <w:position w:val="-8"/>
        </w:rPr>
        <w:object w:dxaOrig="196" w:dyaOrig="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7pt" o:ole="">
            <v:imagedata r:id="rId11" o:title=""/>
          </v:shape>
          <o:OLEObject Type="Embed" ProgID="Equation.3" ShapeID="_x0000_i1025" DrawAspect="Content" ObjectID="_1847440924" r:id="rId12"/>
        </w:object>
      </w:r>
      <w:r>
        <w:rPr>
          <w:rFonts w:hint="eastAsia"/>
        </w:rPr>
        <w:tab/>
      </w:r>
      <w:r>
        <w:rPr>
          <w:rFonts w:hint="eastAsia"/>
          <w:i/>
          <w:sz w:val="28"/>
          <w:szCs w:val="28"/>
        </w:rPr>
        <w:t>P</w:t>
      </w:r>
      <m:oMath>
        <m:r>
          <m:rPr>
            <m:sty m:val="p"/>
          </m:rPr>
          <w:rPr>
            <w:rFonts w:ascii="Cambria Math" w:hAnsi="Cambria Math"/>
            <w:sz w:val="28"/>
            <w:szCs w:val="28"/>
          </w:rPr>
          <m:t xml:space="preserve"> </m:t>
        </m:r>
        <m:r>
          <m:rPr>
            <m:sty m:val="p"/>
          </m:rPr>
          <w:rPr>
            <w:rFonts w:hAnsi="宋体" w:cs="宋体"/>
            <w:sz w:val="24"/>
            <w:szCs w:val="24"/>
          </w:rPr>
          <m:t>=</m:t>
        </m:r>
        <m:r>
          <m:rPr>
            <m:sty m:val="p"/>
          </m:rPr>
          <w:rPr>
            <w:rFonts w:ascii="Cambria Math" w:hAnsi="宋体" w:cs="宋体"/>
            <w:sz w:val="24"/>
            <w:szCs w:val="24"/>
          </w:rPr>
          <m:t>（</m:t>
        </m:r>
        <m:r>
          <m:rPr>
            <m:sty m:val="p"/>
          </m:rPr>
          <w:rPr>
            <w:rFonts w:ascii="Cambria Math" w:hAnsi="宋体" w:cs="宋体"/>
            <w:sz w:val="24"/>
            <w:szCs w:val="24"/>
          </w:rPr>
          <m:t>1</m:t>
        </m:r>
        <m:r>
          <m:rPr>
            <m:sty m:val="p"/>
          </m:rPr>
          <w:rPr>
            <w:rFonts w:ascii="Cambria Math" w:hAnsi="宋体" w:cs="宋体"/>
            <w:sz w:val="24"/>
            <w:szCs w:val="24"/>
          </w:rPr>
          <m:t>-</m:t>
        </m:r>
        <m:f>
          <m:fPr>
            <m:ctrlPr>
              <w:rPr>
                <w:rFonts w:ascii="Cambria Math" w:hAnsi="Cambria Math" w:cs="宋体"/>
                <w:sz w:val="24"/>
                <w:szCs w:val="24"/>
              </w:rPr>
            </m:ctrlPr>
          </m:fPr>
          <m:num>
            <m:r>
              <m:rPr>
                <m:sty m:val="p"/>
              </m:rPr>
              <w:rPr>
                <w:rFonts w:ascii="Cambria Math" w:hAnsi="Cambria Math"/>
                <w:position w:val="-12"/>
              </w:rPr>
              <w:object w:dxaOrig="1421" w:dyaOrig="374">
                <v:shape id="_x0000_i1026" type="#_x0000_t75" style="width:71.5pt;height:19pt" o:ole="">
                  <v:imagedata r:id="rId13" o:title=""/>
                </v:shape>
                <o:OLEObject Type="Embed" ProgID="Equation.3" ShapeID="_x0000_i1026" DrawAspect="Content" ObjectID="_1847440925" r:id="rId14"/>
              </w:object>
            </m:r>
          </m:num>
          <m:den>
            <m:r>
              <m:rPr>
                <m:sty m:val="p"/>
              </m:rPr>
              <w:rPr>
                <w:rFonts w:ascii="Cambria Math" w:hAnsi="Cambria Math"/>
                <w:position w:val="-10"/>
              </w:rPr>
              <w:object w:dxaOrig="739" w:dyaOrig="365">
                <v:shape id="_x0000_i1027" type="#_x0000_t75" style="width:37pt;height:17pt" o:ole="">
                  <v:imagedata r:id="rId15" o:title=""/>
                </v:shape>
                <o:OLEObject Type="Embed" ProgID="Equation.3" ShapeID="_x0000_i1027" DrawAspect="Content" ObjectID="_1847440926" r:id="rId16"/>
              </w:object>
            </m:r>
          </m:den>
        </m:f>
        <m:r>
          <w:rPr>
            <w:rFonts w:ascii="Cambria Math" w:hAnsi="Cambria Math" w:cs="宋体"/>
            <w:sz w:val="24"/>
            <w:szCs w:val="24"/>
          </w:rPr>
          <m:t>）</m:t>
        </m:r>
        <m:r>
          <w:rPr>
            <w:rFonts w:ascii="Cambria Math" w:hAnsi="Cambria Math" w:cs="宋体"/>
            <w:sz w:val="24"/>
            <w:szCs w:val="24"/>
          </w:rPr>
          <m:t>×100%</m:t>
        </m:r>
      </m:oMath>
      <w:r>
        <w:rPr>
          <w:rFonts w:hint="eastAsia"/>
        </w:rPr>
        <w:tab/>
        <w:t>(</w:t>
      </w:r>
      <w:r>
        <w:rPr>
          <w:rFonts w:hint="eastAsia"/>
        </w:rPr>
        <w:fldChar w:fldCharType="begin"/>
      </w:r>
      <w:r>
        <w:rPr>
          <w:rFonts w:hint="eastAsia"/>
        </w:rPr>
        <w:instrText xml:space="preserve"> SEQ 标准自动公式 \* ARABIC </w:instrText>
      </w:r>
      <w:r>
        <w:rPr>
          <w:rFonts w:hint="eastAsia"/>
        </w:rPr>
        <w:fldChar w:fldCharType="separate"/>
      </w:r>
      <w:r w:rsidR="000B4F60">
        <w:rPr>
          <w:noProof/>
        </w:rPr>
        <w:t>1</w:t>
      </w:r>
      <w:r>
        <w:rPr>
          <w:rFonts w:hint="eastAsia"/>
        </w:rPr>
        <w:fldChar w:fldCharType="end"/>
      </w:r>
      <w:r>
        <w:rPr>
          <w:rFonts w:hint="eastAsia"/>
        </w:rPr>
        <w:t>)</w:t>
      </w:r>
    </w:p>
    <w:p w:rsidR="007550D5" w:rsidRDefault="00B638EF">
      <w:pPr>
        <w:pStyle w:val="aff6"/>
      </w:pPr>
      <w:r>
        <w:rPr>
          <w:rFonts w:hint="eastAsia"/>
        </w:rPr>
        <w:t>式中：</w:t>
      </w:r>
    </w:p>
    <w:p w:rsidR="007550D5" w:rsidRDefault="00B638EF">
      <w:pPr>
        <w:ind w:firstLine="420"/>
        <w:rPr>
          <w:rFonts w:ascii="宋体" w:hAnsi="宋体"/>
          <w:szCs w:val="21"/>
        </w:rPr>
      </w:pPr>
      <w:r>
        <w:rPr>
          <w:rFonts w:ascii="宋体" w:hAnsi="宋体" w:hint="eastAsia"/>
          <w:i/>
          <w:szCs w:val="21"/>
        </w:rPr>
        <w:t>P</w:t>
      </w:r>
      <w:r>
        <w:rPr>
          <w:rFonts w:ascii="宋体" w:hAnsi="宋体" w:hint="eastAsia"/>
          <w:szCs w:val="21"/>
        </w:rPr>
        <w:t>——清除率</w:t>
      </w:r>
      <w:r>
        <w:rPr>
          <w:rFonts w:hint="eastAsia"/>
        </w:rPr>
        <w:t>；</w:t>
      </w:r>
    </w:p>
    <w:p w:rsidR="007550D5" w:rsidRDefault="00B638EF">
      <w:pPr>
        <w:ind w:firstLine="420"/>
        <w:rPr>
          <w:rFonts w:ascii="宋体" w:hAnsi="宋体"/>
          <w:szCs w:val="21"/>
        </w:rPr>
      </w:pPr>
      <w:r w:rsidRPr="00254668">
        <w:rPr>
          <w:i/>
        </w:rPr>
        <w:t>A</w:t>
      </w:r>
      <w:r>
        <w:t xml:space="preserve"> </w:t>
      </w:r>
      <w:r>
        <w:rPr>
          <w:vertAlign w:val="subscript"/>
        </w:rPr>
        <w:t>sample</w:t>
      </w:r>
      <w:r>
        <w:rPr>
          <w:rFonts w:ascii="宋体" w:hAnsi="宋体"/>
          <w:szCs w:val="21"/>
        </w:rPr>
        <w:t xml:space="preserve"> </w:t>
      </w:r>
      <w:r>
        <w:rPr>
          <w:rFonts w:ascii="宋体" w:hAnsi="宋体" w:hint="eastAsia"/>
          <w:szCs w:val="21"/>
        </w:rPr>
        <w:t>——</w:t>
      </w:r>
      <w:bookmarkStart w:id="32" w:name="OLE_LINK15"/>
      <w:bookmarkStart w:id="33" w:name="OLE_LINK16"/>
      <w:r w:rsidR="000A246C">
        <w:rPr>
          <w:rFonts w:ascii="宋体" w:hAnsi="宋体" w:hint="eastAsia"/>
          <w:szCs w:val="21"/>
        </w:rPr>
        <w:t>样品</w:t>
      </w:r>
      <w:r w:rsidR="000A246C">
        <w:rPr>
          <w:rFonts w:hint="eastAsia"/>
        </w:rPr>
        <w:t>待测</w:t>
      </w:r>
      <w:r w:rsidR="00992498" w:rsidRPr="00992498">
        <w:rPr>
          <w:rFonts w:hint="eastAsia"/>
        </w:rPr>
        <w:t>液</w:t>
      </w:r>
      <w:bookmarkEnd w:id="32"/>
      <w:bookmarkEnd w:id="33"/>
      <w:r w:rsidR="00992498" w:rsidRPr="00992498">
        <w:rPr>
          <w:rFonts w:hint="eastAsia"/>
        </w:rPr>
        <w:t>或</w:t>
      </w:r>
      <w:bookmarkStart w:id="34" w:name="OLE_LINK13"/>
      <w:bookmarkStart w:id="35" w:name="OLE_LINK14"/>
      <w:r w:rsidR="00992498" w:rsidRPr="00992498">
        <w:rPr>
          <w:rFonts w:hint="eastAsia"/>
        </w:rPr>
        <w:t>标准系列</w:t>
      </w:r>
      <w:r w:rsidR="00AE2D6A">
        <w:rPr>
          <w:rFonts w:hint="eastAsia"/>
        </w:rPr>
        <w:t>工作</w:t>
      </w:r>
      <w:r w:rsidR="00992498" w:rsidRPr="00992498">
        <w:rPr>
          <w:rFonts w:hint="eastAsia"/>
        </w:rPr>
        <w:t>溶液</w:t>
      </w:r>
      <w:bookmarkEnd w:id="34"/>
      <w:bookmarkEnd w:id="35"/>
      <w:r w:rsidR="00992498" w:rsidRPr="00992498">
        <w:rPr>
          <w:rFonts w:hint="eastAsia"/>
        </w:rPr>
        <w:t>与</w:t>
      </w:r>
      <w:r w:rsidR="00992498" w:rsidRPr="00992498">
        <w:rPr>
          <w:rFonts w:hint="eastAsia"/>
        </w:rPr>
        <w:t>ABTS</w:t>
      </w:r>
      <w:r w:rsidR="00992498" w:rsidRPr="00992498">
        <w:rPr>
          <w:rFonts w:hint="eastAsia"/>
        </w:rPr>
        <w:t>溶液混合液的吸光度</w:t>
      </w:r>
      <w:r>
        <w:rPr>
          <w:rFonts w:ascii="宋体" w:hAnsi="宋体" w:hint="eastAsia"/>
          <w:szCs w:val="21"/>
        </w:rPr>
        <w:t>；</w:t>
      </w:r>
    </w:p>
    <w:p w:rsidR="000B7AF3" w:rsidRDefault="000B7AF3">
      <w:pPr>
        <w:ind w:firstLine="420"/>
        <w:rPr>
          <w:i/>
        </w:rPr>
      </w:pPr>
      <w:r w:rsidRPr="00254668">
        <w:rPr>
          <w:i/>
        </w:rPr>
        <w:t>A</w:t>
      </w:r>
      <w:r>
        <w:rPr>
          <w:vertAlign w:val="subscript"/>
        </w:rPr>
        <w:t xml:space="preserve"> blank</w:t>
      </w:r>
      <w:r>
        <w:rPr>
          <w:rFonts w:ascii="宋体" w:hAnsi="宋体"/>
          <w:szCs w:val="21"/>
        </w:rPr>
        <w:t xml:space="preserve"> </w:t>
      </w:r>
      <w:r>
        <w:rPr>
          <w:rFonts w:ascii="宋体" w:hAnsi="宋体" w:hint="eastAsia"/>
          <w:szCs w:val="21"/>
        </w:rPr>
        <w:t>——样品</w:t>
      </w:r>
      <w:r>
        <w:rPr>
          <w:rFonts w:hint="eastAsia"/>
        </w:rPr>
        <w:t>待测液</w:t>
      </w:r>
      <w:r w:rsidRPr="00F478D4">
        <w:rPr>
          <w:rFonts w:hint="eastAsia"/>
        </w:rPr>
        <w:t>或标准</w:t>
      </w:r>
      <w:r w:rsidR="00865330" w:rsidRPr="00F478D4">
        <w:rPr>
          <w:rFonts w:hint="eastAsia"/>
        </w:rPr>
        <w:t>系列</w:t>
      </w:r>
      <w:r w:rsidR="00AE2D6A">
        <w:rPr>
          <w:rFonts w:hint="eastAsia"/>
        </w:rPr>
        <w:t>工作</w:t>
      </w:r>
      <w:r w:rsidRPr="00F478D4">
        <w:rPr>
          <w:rFonts w:hint="eastAsia"/>
        </w:rPr>
        <w:t>溶液与</w:t>
      </w:r>
      <w:r w:rsidRPr="00F478D4">
        <w:rPr>
          <w:rFonts w:hint="eastAsia"/>
        </w:rPr>
        <w:t>95%</w:t>
      </w:r>
      <w:r w:rsidRPr="00F478D4">
        <w:rPr>
          <w:rFonts w:hint="eastAsia"/>
        </w:rPr>
        <w:t>乙醇溶液混合液的吸光度</w:t>
      </w:r>
      <w:r>
        <w:rPr>
          <w:rFonts w:hint="eastAsia"/>
        </w:rPr>
        <w:t>；</w:t>
      </w:r>
    </w:p>
    <w:p w:rsidR="007550D5" w:rsidRDefault="00B638EF" w:rsidP="000B7AF3">
      <w:pPr>
        <w:ind w:firstLine="420"/>
        <w:rPr>
          <w:rFonts w:ascii="宋体" w:hAnsi="宋体"/>
          <w:szCs w:val="21"/>
        </w:rPr>
      </w:pPr>
      <w:r w:rsidRPr="00254668">
        <w:rPr>
          <w:i/>
        </w:rPr>
        <w:t xml:space="preserve">A </w:t>
      </w:r>
      <w:r>
        <w:rPr>
          <w:vertAlign w:val="subscript"/>
        </w:rPr>
        <w:t>co</w:t>
      </w:r>
      <w:r w:rsidRPr="00D9681D">
        <w:rPr>
          <w:vertAlign w:val="subscript"/>
        </w:rPr>
        <w:t>ntrast</w:t>
      </w:r>
      <w:r w:rsidRPr="00D9681D">
        <w:rPr>
          <w:rFonts w:ascii="宋体" w:hAnsi="宋体"/>
          <w:i/>
          <w:szCs w:val="21"/>
        </w:rPr>
        <w:t xml:space="preserve"> </w:t>
      </w:r>
      <w:r w:rsidRPr="00D9681D">
        <w:rPr>
          <w:rFonts w:ascii="宋体" w:hAnsi="宋体" w:hint="eastAsia"/>
          <w:szCs w:val="21"/>
        </w:rPr>
        <w:t>——</w:t>
      </w:r>
      <w:r w:rsidR="000B7AF3" w:rsidRPr="00D9681D">
        <w:rPr>
          <w:rFonts w:ascii="宋体" w:hAnsi="宋体" w:hint="eastAsia"/>
          <w:szCs w:val="21"/>
        </w:rPr>
        <w:t>样品</w:t>
      </w:r>
      <w:r w:rsidR="00865330" w:rsidRPr="00D9681D">
        <w:rPr>
          <w:rFonts w:ascii="宋体" w:hAnsi="宋体" w:hint="eastAsia"/>
          <w:szCs w:val="21"/>
        </w:rPr>
        <w:t>溶液</w:t>
      </w:r>
      <w:r w:rsidR="00F94636" w:rsidRPr="00D9681D">
        <w:rPr>
          <w:rFonts w:ascii="宋体" w:hAnsi="宋体" w:hint="eastAsia"/>
          <w:szCs w:val="21"/>
        </w:rPr>
        <w:t>或标准溶液</w:t>
      </w:r>
      <w:r w:rsidR="000B7AF3" w:rsidRPr="00D9681D">
        <w:rPr>
          <w:rFonts w:ascii="宋体" w:hAnsi="宋体" w:hint="eastAsia"/>
          <w:szCs w:val="21"/>
        </w:rPr>
        <w:t>溶剂</w:t>
      </w:r>
      <w:r w:rsidR="00992498" w:rsidRPr="00D9681D">
        <w:rPr>
          <w:rFonts w:ascii="宋体" w:hAnsi="宋体" w:hint="eastAsia"/>
          <w:szCs w:val="21"/>
        </w:rPr>
        <w:t>与</w:t>
      </w:r>
      <w:r w:rsidR="000B7AF3" w:rsidRPr="00D9681D">
        <w:rPr>
          <w:rFonts w:ascii="宋体" w:hAnsi="宋体" w:hint="eastAsia"/>
          <w:szCs w:val="21"/>
        </w:rPr>
        <w:t>ABTS溶液</w:t>
      </w:r>
      <w:r w:rsidR="00992498" w:rsidRPr="00D9681D">
        <w:rPr>
          <w:rFonts w:ascii="宋体" w:hAnsi="宋体" w:hint="eastAsia"/>
          <w:szCs w:val="21"/>
        </w:rPr>
        <w:t>混合液的吸光度</w:t>
      </w:r>
      <w:r w:rsidR="00F478D4" w:rsidRPr="00D9681D">
        <w:rPr>
          <w:rFonts w:hint="eastAsia"/>
        </w:rPr>
        <w:t>。</w:t>
      </w:r>
    </w:p>
    <w:p w:rsidR="00FD64AF" w:rsidRDefault="00FD64AF">
      <w:pPr>
        <w:ind w:firstLine="420"/>
        <w:rPr>
          <w:rFonts w:ascii="宋体" w:hAnsi="宋体"/>
          <w:szCs w:val="21"/>
        </w:rPr>
      </w:pPr>
    </w:p>
    <w:p w:rsidR="007550D5" w:rsidRDefault="00BD357E">
      <w:pPr>
        <w:ind w:firstLine="420"/>
        <w:rPr>
          <w:rFonts w:ascii="宋体" w:hAnsi="宋体"/>
          <w:szCs w:val="21"/>
        </w:rPr>
      </w:pPr>
      <w:r w:rsidRPr="00BD357E">
        <w:rPr>
          <w:rFonts w:ascii="宋体" w:hAnsi="宋体" w:hint="eastAsia"/>
          <w:szCs w:val="21"/>
        </w:rPr>
        <w:t>计算得到的</w:t>
      </w:r>
      <w:r w:rsidR="00F3724F" w:rsidRPr="00D9681D">
        <w:rPr>
          <w:rFonts w:ascii="宋体" w:hAnsi="宋体" w:hint="eastAsia"/>
          <w:szCs w:val="21"/>
        </w:rPr>
        <w:t>样品</w:t>
      </w:r>
      <w:r w:rsidR="00F3724F" w:rsidRPr="00D9681D">
        <w:rPr>
          <w:rFonts w:hint="eastAsia"/>
        </w:rPr>
        <w:t>待测液</w:t>
      </w:r>
      <w:r w:rsidRPr="00BD357E">
        <w:rPr>
          <w:rFonts w:ascii="宋体" w:hAnsi="宋体" w:hint="eastAsia"/>
          <w:szCs w:val="21"/>
        </w:rPr>
        <w:t>清除率</w:t>
      </w:r>
      <w:r w:rsidR="00A6253D">
        <w:rPr>
          <w:rFonts w:ascii="宋体" w:hAnsi="宋体" w:hint="eastAsia"/>
          <w:szCs w:val="21"/>
        </w:rPr>
        <w:t>，</w:t>
      </w:r>
      <w:r w:rsidRPr="00BD357E">
        <w:rPr>
          <w:rFonts w:ascii="宋体" w:hAnsi="宋体" w:hint="eastAsia"/>
          <w:szCs w:val="21"/>
        </w:rPr>
        <w:t>通过校准曲线公式计算可以得到与该清除率相当的抗坏血酸浓度，进而得到抗坏血酸当量值（ascorbic acid equivalent antioxidant capacity）（AEAC），</w:t>
      </w:r>
      <w:r w:rsidR="00B638EF">
        <w:rPr>
          <w:rFonts w:ascii="宋体" w:hAnsi="宋体"/>
          <w:szCs w:val="21"/>
        </w:rPr>
        <w:t>按式（</w:t>
      </w:r>
      <w:r w:rsidR="00B638EF">
        <w:rPr>
          <w:rFonts w:ascii="宋体" w:hAnsi="宋体" w:hint="eastAsia"/>
          <w:szCs w:val="21"/>
        </w:rPr>
        <w:t>2</w:t>
      </w:r>
      <w:r w:rsidR="00B638EF">
        <w:rPr>
          <w:rFonts w:ascii="宋体" w:hAnsi="宋体"/>
          <w:szCs w:val="21"/>
        </w:rPr>
        <w:t>）计算</w:t>
      </w:r>
      <w:r w:rsidR="005768E6">
        <w:rPr>
          <w:rFonts w:ascii="宋体" w:hAnsi="宋体"/>
          <w:szCs w:val="21"/>
        </w:rPr>
        <w:t>抗坏血酸当量值</w:t>
      </w:r>
      <w:r w:rsidR="00B638EF">
        <w:rPr>
          <w:rFonts w:ascii="宋体" w:hAnsi="宋体"/>
          <w:szCs w:val="21"/>
        </w:rPr>
        <w:t>：</w:t>
      </w:r>
    </w:p>
    <w:p w:rsidR="005768E6" w:rsidRDefault="00B638EF" w:rsidP="005768E6">
      <w:pPr>
        <w:pStyle w:val="aff6"/>
        <w:ind w:firstLineChars="1100" w:firstLine="3080"/>
      </w:pPr>
      <w:r>
        <w:rPr>
          <w:i/>
          <w:sz w:val="28"/>
          <w:szCs w:val="28"/>
        </w:rPr>
        <w:t>AEAC</w:t>
      </w:r>
      <m:oMath>
        <m:r>
          <m:rPr>
            <m:sty m:val="p"/>
          </m:rPr>
          <w:rPr>
            <w:rFonts w:ascii="Cambria Math" w:hAnsi="Cambria Math"/>
            <w:sz w:val="32"/>
            <w:szCs w:val="28"/>
          </w:rPr>
          <m:t xml:space="preserve"> </m:t>
        </m:r>
        <m:r>
          <m:rPr>
            <m:sty m:val="p"/>
          </m:rPr>
          <w:rPr>
            <w:rFonts w:ascii="Cambria Math" w:hAnsi="Cambria Math" w:cs="宋体"/>
            <w:sz w:val="28"/>
          </w:rPr>
          <m:t>=</m:t>
        </m:r>
        <m:f>
          <m:fPr>
            <m:ctrlPr>
              <w:rPr>
                <w:rFonts w:ascii="Cambria Math" w:hAnsi="Cambria Math" w:cs="宋体"/>
                <w:i/>
                <w:sz w:val="28"/>
              </w:rPr>
            </m:ctrlPr>
          </m:fPr>
          <m:num>
            <w:bookmarkStart w:id="36" w:name="OLE_LINK23"/>
            <m:r>
              <w:rPr>
                <w:rFonts w:ascii="Cambria Math" w:hAnsi="Cambria Math" w:cs="宋体"/>
                <w:sz w:val="28"/>
              </w:rPr>
              <m:t>c</m:t>
            </m:r>
            <w:bookmarkEnd w:id="36"/>
            <m:r>
              <w:rPr>
                <w:rFonts w:ascii="Cambria Math" w:hAnsi="Cambria Math" w:cs="宋体"/>
                <w:sz w:val="28"/>
              </w:rPr>
              <m:t>×M</m:t>
            </m:r>
          </m:num>
          <m:den>
            <w:bookmarkStart w:id="37" w:name="OLE_LINK22"/>
            <m:sSub>
              <m:sSubPr>
                <m:ctrlPr>
                  <w:rPr>
                    <w:rFonts w:ascii="Cambria Math" w:hAnsi="Cambria Math" w:cs="宋体"/>
                    <w:i/>
                    <w:sz w:val="28"/>
                  </w:rPr>
                </m:ctrlPr>
              </m:sSubPr>
              <m:e>
                <m:r>
                  <w:rPr>
                    <w:rFonts w:ascii="Cambria Math" w:hAnsi="Cambria Math" w:cs="宋体" w:hint="eastAsia"/>
                    <w:sz w:val="28"/>
                  </w:rPr>
                  <m:t>c</m:t>
                </m:r>
              </m:e>
              <m:sub>
                <m:r>
                  <w:rPr>
                    <w:rFonts w:ascii="Cambria Math" w:hAnsi="Cambria Math" w:cs="宋体"/>
                    <w:sz w:val="28"/>
                  </w:rPr>
                  <m:t>1</m:t>
                </m:r>
              </m:sub>
            </m:sSub>
            <w:bookmarkEnd w:id="37"/>
          </m:den>
        </m:f>
      </m:oMath>
      <w:r>
        <w:rPr>
          <w:rFonts w:hint="eastAsia"/>
        </w:rPr>
        <w:tab/>
      </w:r>
      <w:r w:rsidR="005768E6">
        <w:rPr>
          <w:rFonts w:hint="eastAsia"/>
        </w:rPr>
        <w:t>(</w:t>
      </w:r>
      <w:r w:rsidR="005768E6">
        <w:t>2</w:t>
      </w:r>
      <w:r w:rsidR="005768E6">
        <w:rPr>
          <w:rFonts w:hint="eastAsia"/>
        </w:rPr>
        <w:t>)</w:t>
      </w:r>
    </w:p>
    <w:p w:rsidR="007550D5" w:rsidRDefault="00B638EF" w:rsidP="005768E6">
      <w:pPr>
        <w:ind w:firstLineChars="200" w:firstLine="420"/>
        <w:jc w:val="left"/>
        <w:rPr>
          <w:rFonts w:ascii="宋体" w:hAnsi="宋体"/>
          <w:szCs w:val="21"/>
        </w:rPr>
      </w:pPr>
      <w:r>
        <w:rPr>
          <w:rFonts w:ascii="宋体" w:hAnsi="宋体" w:hint="eastAsia"/>
          <w:szCs w:val="21"/>
        </w:rPr>
        <w:t>式中：</w:t>
      </w:r>
    </w:p>
    <w:p w:rsidR="007550D5" w:rsidRPr="00D9681D" w:rsidRDefault="00B638EF">
      <w:pPr>
        <w:ind w:firstLineChars="200" w:firstLine="420"/>
        <w:rPr>
          <w:rFonts w:ascii="宋体" w:hAnsi="宋体"/>
          <w:szCs w:val="21"/>
        </w:rPr>
      </w:pPr>
      <w:r w:rsidRPr="005768E6">
        <w:rPr>
          <w:rFonts w:ascii="宋体" w:hAnsi="宋体" w:hint="eastAsia"/>
          <w:i/>
          <w:szCs w:val="21"/>
        </w:rPr>
        <w:t>A</w:t>
      </w:r>
      <w:r w:rsidRPr="005768E6">
        <w:rPr>
          <w:rFonts w:ascii="宋体" w:hAnsi="宋体"/>
          <w:i/>
          <w:szCs w:val="21"/>
        </w:rPr>
        <w:t>EAC</w:t>
      </w:r>
      <w:r>
        <w:rPr>
          <w:rFonts w:ascii="宋体" w:hAnsi="宋体" w:hint="eastAsia"/>
          <w:szCs w:val="21"/>
        </w:rPr>
        <w:t>——</w:t>
      </w:r>
      <w:r w:rsidR="00393A89" w:rsidRPr="00D9681D">
        <w:rPr>
          <w:rFonts w:ascii="宋体" w:hAnsi="宋体" w:hint="eastAsia"/>
          <w:szCs w:val="21"/>
        </w:rPr>
        <w:t>试样</w:t>
      </w:r>
      <w:r w:rsidRPr="00D9681D">
        <w:rPr>
          <w:rFonts w:ascii="宋体" w:hAnsi="宋体"/>
          <w:szCs w:val="21"/>
        </w:rPr>
        <w:t>抗坏血酸当量</w:t>
      </w:r>
      <w:r w:rsidR="00B82890" w:rsidRPr="00D9681D">
        <w:rPr>
          <w:rFonts w:ascii="宋体" w:hAnsi="宋体"/>
          <w:szCs w:val="21"/>
        </w:rPr>
        <w:t>值</w:t>
      </w:r>
      <w:r w:rsidRPr="00D9681D">
        <w:rPr>
          <w:rFonts w:ascii="宋体" w:hAnsi="宋体" w:hint="eastAsia"/>
          <w:szCs w:val="21"/>
        </w:rPr>
        <w:t>，单位为微克A</w:t>
      </w:r>
      <w:r w:rsidRPr="00D9681D">
        <w:rPr>
          <w:rFonts w:ascii="宋体" w:hAnsi="宋体"/>
          <w:szCs w:val="21"/>
        </w:rPr>
        <w:t>E</w:t>
      </w:r>
      <w:r w:rsidRPr="00D9681D">
        <w:rPr>
          <w:rFonts w:ascii="宋体" w:hAnsi="宋体" w:hint="eastAsia"/>
          <w:szCs w:val="21"/>
        </w:rPr>
        <w:t>每克（</w:t>
      </w:r>
      <w:r w:rsidR="00115A4C" w:rsidRPr="00D9681D">
        <w:t>μgAE/g</w:t>
      </w:r>
      <w:r w:rsidRPr="00D9681D">
        <w:rPr>
          <w:rFonts w:ascii="宋体" w:hAnsi="宋体" w:hint="eastAsia"/>
          <w:szCs w:val="21"/>
        </w:rPr>
        <w:t>）；</w:t>
      </w:r>
    </w:p>
    <w:p w:rsidR="005768E6" w:rsidRPr="00D9681D" w:rsidRDefault="005768E6" w:rsidP="00BD357E">
      <w:pPr>
        <w:ind w:firstLineChars="200" w:firstLine="420"/>
        <w:rPr>
          <w:rFonts w:ascii="宋体" w:hAnsi="宋体"/>
          <w:szCs w:val="21"/>
        </w:rPr>
      </w:pPr>
      <w:bookmarkStart w:id="38" w:name="OLE_LINK21"/>
      <w:r w:rsidRPr="00D9681D">
        <w:rPr>
          <w:rFonts w:ascii="宋体" w:hAnsi="宋体"/>
          <w:i/>
          <w:szCs w:val="21"/>
        </w:rPr>
        <w:t>c</w:t>
      </w:r>
      <w:bookmarkEnd w:id="38"/>
      <w:r w:rsidRPr="00D9681D">
        <w:rPr>
          <w:rFonts w:ascii="宋体" w:hAnsi="宋体" w:hint="eastAsia"/>
          <w:szCs w:val="21"/>
        </w:rPr>
        <w:t>——</w:t>
      </w:r>
      <w:r w:rsidR="007E7143" w:rsidRPr="00D9681D">
        <w:rPr>
          <w:rFonts w:ascii="宋体" w:hAnsi="宋体" w:hint="eastAsia"/>
          <w:szCs w:val="21"/>
        </w:rPr>
        <w:t>样品待测液</w:t>
      </w:r>
      <w:r w:rsidRPr="00D9681D">
        <w:rPr>
          <w:rFonts w:ascii="宋体" w:hAnsi="宋体" w:hint="eastAsia"/>
          <w:szCs w:val="21"/>
        </w:rPr>
        <w:t>对应的抗坏血酸浓度，单位为纳摩尔每毫升（</w:t>
      </w:r>
      <w:r w:rsidRPr="00D9681D">
        <w:rPr>
          <w:rFonts w:ascii="宋体" w:hAnsi="宋体"/>
          <w:szCs w:val="21"/>
        </w:rPr>
        <w:t>nmol/ mL</w:t>
      </w:r>
      <w:r w:rsidRPr="00D9681D">
        <w:rPr>
          <w:rFonts w:ascii="宋体" w:hAnsi="宋体" w:hint="eastAsia"/>
          <w:szCs w:val="21"/>
        </w:rPr>
        <w:t>）；</w:t>
      </w:r>
    </w:p>
    <w:p w:rsidR="007550D5" w:rsidRPr="00D9681D" w:rsidRDefault="005768E6">
      <w:pPr>
        <w:ind w:firstLineChars="200" w:firstLine="420"/>
        <w:rPr>
          <w:rFonts w:ascii="宋体" w:hAnsi="宋体"/>
          <w:szCs w:val="21"/>
        </w:rPr>
      </w:pPr>
      <w:r w:rsidRPr="00D9681D">
        <w:rPr>
          <w:rFonts w:ascii="宋体" w:hAnsi="宋体" w:hint="eastAsia"/>
          <w:i/>
          <w:szCs w:val="21"/>
        </w:rPr>
        <w:t>M</w:t>
      </w:r>
      <w:r w:rsidR="00B638EF" w:rsidRPr="00D9681D">
        <w:rPr>
          <w:rFonts w:ascii="宋体" w:hAnsi="宋体" w:hint="eastAsia"/>
          <w:szCs w:val="21"/>
        </w:rPr>
        <w:t>——抗坏血酸的摩尔质量，单位为克每摩尔（g</w:t>
      </w:r>
      <w:r w:rsidR="00B638EF" w:rsidRPr="00D9681D">
        <w:rPr>
          <w:rFonts w:ascii="宋体" w:hAnsi="宋体"/>
          <w:szCs w:val="21"/>
        </w:rPr>
        <w:t>/</w:t>
      </w:r>
      <w:r w:rsidRPr="00D9681D">
        <w:rPr>
          <w:rFonts w:ascii="宋体" w:hAnsi="宋体"/>
          <w:szCs w:val="21"/>
        </w:rPr>
        <w:t>mol</w:t>
      </w:r>
      <w:r w:rsidR="00B638EF" w:rsidRPr="00D9681D">
        <w:rPr>
          <w:rFonts w:ascii="宋体" w:hAnsi="宋体" w:hint="eastAsia"/>
          <w:szCs w:val="21"/>
        </w:rPr>
        <w:t>）(</w:t>
      </w:r>
      <w:r w:rsidR="00B638EF" w:rsidRPr="00D9681D">
        <w:rPr>
          <w:rFonts w:ascii="宋体" w:hAnsi="宋体"/>
          <w:szCs w:val="21"/>
        </w:rPr>
        <w:t>M=176.12</w:t>
      </w:r>
      <w:r w:rsidR="00B638EF" w:rsidRPr="00D9681D">
        <w:rPr>
          <w:rFonts w:ascii="宋体" w:hAnsi="宋体" w:hint="eastAsia"/>
          <w:szCs w:val="21"/>
        </w:rPr>
        <w:t xml:space="preserve"> g</w:t>
      </w:r>
      <w:r w:rsidR="00B638EF" w:rsidRPr="00D9681D">
        <w:rPr>
          <w:rFonts w:ascii="宋体" w:hAnsi="宋体"/>
          <w:szCs w:val="21"/>
        </w:rPr>
        <w:t>/</w:t>
      </w:r>
      <w:r w:rsidRPr="00D9681D">
        <w:rPr>
          <w:rFonts w:ascii="宋体" w:hAnsi="宋体"/>
          <w:szCs w:val="21"/>
        </w:rPr>
        <w:t>mol</w:t>
      </w:r>
      <w:r w:rsidR="00B638EF" w:rsidRPr="00D9681D">
        <w:rPr>
          <w:rFonts w:ascii="宋体" w:hAnsi="宋体"/>
          <w:szCs w:val="21"/>
        </w:rPr>
        <w:t>)</w:t>
      </w:r>
      <w:r w:rsidR="00B638EF" w:rsidRPr="00D9681D">
        <w:rPr>
          <w:rFonts w:ascii="宋体" w:hAnsi="宋体" w:hint="eastAsia"/>
          <w:szCs w:val="21"/>
        </w:rPr>
        <w:t>；</w:t>
      </w:r>
    </w:p>
    <w:p w:rsidR="007550D5" w:rsidRPr="00D9681D" w:rsidRDefault="00BD357E" w:rsidP="00BD357E">
      <w:pPr>
        <w:ind w:firstLineChars="200" w:firstLine="420"/>
        <w:rPr>
          <w:rFonts w:ascii="宋体" w:hAnsi="宋体"/>
          <w:szCs w:val="21"/>
        </w:rPr>
      </w:pPr>
      <w:r w:rsidRPr="00D9681D">
        <w:rPr>
          <w:rFonts w:ascii="宋体" w:hAnsi="宋体" w:hint="eastAsia"/>
          <w:i/>
          <w:szCs w:val="21"/>
        </w:rPr>
        <w:t>c</w:t>
      </w:r>
      <w:r w:rsidRPr="00D9681D">
        <w:rPr>
          <w:rFonts w:ascii="宋体" w:hAnsi="宋体" w:hint="eastAsia"/>
          <w:i/>
          <w:szCs w:val="21"/>
          <w:vertAlign w:val="subscript"/>
        </w:rPr>
        <w:t>1</w:t>
      </w:r>
      <w:r w:rsidR="00B638EF" w:rsidRPr="00D9681D">
        <w:rPr>
          <w:rFonts w:ascii="宋体" w:hAnsi="宋体" w:hint="eastAsia"/>
          <w:szCs w:val="21"/>
        </w:rPr>
        <w:t>——</w:t>
      </w:r>
      <w:r w:rsidR="00E91B39" w:rsidRPr="00D9681D">
        <w:rPr>
          <w:rFonts w:ascii="宋体" w:hAnsi="宋体" w:hint="eastAsia"/>
          <w:szCs w:val="21"/>
        </w:rPr>
        <w:t>样品</w:t>
      </w:r>
      <w:r w:rsidRPr="00D9681D">
        <w:rPr>
          <w:rFonts w:ascii="宋体" w:hAnsi="宋体" w:hint="eastAsia"/>
          <w:szCs w:val="21"/>
        </w:rPr>
        <w:t>待测液浓度(g/L)。</w:t>
      </w:r>
    </w:p>
    <w:p w:rsidR="006D4945" w:rsidRPr="006D4945" w:rsidRDefault="006D4945" w:rsidP="006D4945">
      <w:pPr>
        <w:pStyle w:val="aff6"/>
        <w:ind w:firstLine="360"/>
        <w:rPr>
          <w:sz w:val="18"/>
          <w:szCs w:val="18"/>
        </w:rPr>
      </w:pPr>
      <w:r w:rsidRPr="00D9681D">
        <w:rPr>
          <w:rFonts w:hint="eastAsia"/>
          <w:sz w:val="18"/>
          <w:szCs w:val="18"/>
        </w:rPr>
        <w:t>注：</w:t>
      </w:r>
      <w:r w:rsidRPr="00D9681D">
        <w:rPr>
          <w:sz w:val="18"/>
          <w:szCs w:val="18"/>
        </w:rPr>
        <w:t>计算结果</w:t>
      </w:r>
      <w:r w:rsidRPr="00D9681D">
        <w:rPr>
          <w:rFonts w:hint="eastAsia"/>
          <w:sz w:val="18"/>
          <w:szCs w:val="18"/>
        </w:rPr>
        <w:t>保留</w:t>
      </w:r>
      <w:r w:rsidRPr="00D9681D">
        <w:rPr>
          <w:sz w:val="18"/>
          <w:szCs w:val="18"/>
        </w:rPr>
        <w:t>到小数点后</w:t>
      </w:r>
      <w:r w:rsidR="006D2D6B" w:rsidRPr="00D9681D">
        <w:rPr>
          <w:rFonts w:hint="eastAsia"/>
          <w:sz w:val="18"/>
          <w:szCs w:val="18"/>
        </w:rPr>
        <w:t>一</w:t>
      </w:r>
      <w:r w:rsidRPr="00D9681D">
        <w:rPr>
          <w:sz w:val="18"/>
          <w:szCs w:val="18"/>
        </w:rPr>
        <w:t>位。</w:t>
      </w:r>
    </w:p>
    <w:p w:rsidR="007E3FC5" w:rsidRDefault="007E3FC5" w:rsidP="007E3FC5">
      <w:pPr>
        <w:pStyle w:val="a0"/>
        <w:spacing w:before="312" w:after="312"/>
        <w:rPr>
          <w:rFonts w:ascii="Microsoft YaHei UI" w:eastAsia="Microsoft YaHei UI" w:hAnsi="Microsoft YaHei UI"/>
        </w:rPr>
      </w:pPr>
      <w:r>
        <w:rPr>
          <w:rFonts w:hint="eastAsia"/>
        </w:rPr>
        <w:t>精密度</w:t>
      </w:r>
    </w:p>
    <w:p w:rsidR="007E3FC5" w:rsidRDefault="007E3FC5" w:rsidP="007E3FC5">
      <w:pPr>
        <w:pStyle w:val="aff6"/>
      </w:pPr>
      <w:r>
        <w:rPr>
          <w:rFonts w:hint="eastAsia"/>
        </w:rPr>
        <w:t>在重复性条件下获得的两次独立测定结果的绝对差值不应超过算术平均值的10</w:t>
      </w:r>
      <w:r>
        <w:t>%</w:t>
      </w:r>
      <w:r>
        <w:rPr>
          <w:rFonts w:hint="eastAsia"/>
        </w:rPr>
        <w:t>。</w:t>
      </w:r>
    </w:p>
    <w:p w:rsidR="007E3FC5" w:rsidRPr="00D9681D" w:rsidRDefault="007E3FC5" w:rsidP="007E3FC5">
      <w:pPr>
        <w:pStyle w:val="a0"/>
        <w:spacing w:before="312" w:after="312"/>
        <w:rPr>
          <w:rFonts w:ascii="宋体" w:eastAsia="宋体"/>
        </w:rPr>
      </w:pPr>
      <w:r w:rsidRPr="00D9681D">
        <w:t>其他</w:t>
      </w:r>
    </w:p>
    <w:p w:rsidR="007E3FC5" w:rsidRPr="007E3FC5" w:rsidRDefault="007E3FC5" w:rsidP="007E3FC5">
      <w:pPr>
        <w:pStyle w:val="aff6"/>
      </w:pPr>
      <w:r w:rsidRPr="00D9681D">
        <w:rPr>
          <w:rFonts w:hint="eastAsia"/>
        </w:rPr>
        <w:t>当样品称样量为10.</w:t>
      </w:r>
      <w:r w:rsidRPr="00D9681D">
        <w:t>0</w:t>
      </w:r>
      <w:r w:rsidRPr="00D9681D">
        <w:rPr>
          <w:rFonts w:hint="eastAsia"/>
        </w:rPr>
        <w:t>0g，定容体积为50ml</w:t>
      </w:r>
      <w:r w:rsidR="00115A4C" w:rsidRPr="00D9681D">
        <w:rPr>
          <w:rFonts w:hint="eastAsia"/>
        </w:rPr>
        <w:t>，溶液再稀释</w:t>
      </w:r>
      <w:r w:rsidR="006823AB" w:rsidRPr="00D9681D">
        <w:rPr>
          <w:rFonts w:hint="eastAsia"/>
        </w:rPr>
        <w:t>倍数为</w:t>
      </w:r>
      <w:r w:rsidR="00115A4C" w:rsidRPr="00D9681D">
        <w:rPr>
          <w:rFonts w:hint="eastAsia"/>
        </w:rPr>
        <w:t>2</w:t>
      </w:r>
      <w:r w:rsidR="00115A4C" w:rsidRPr="00D9681D">
        <w:t>0</w:t>
      </w:r>
      <w:r w:rsidRPr="00D9681D">
        <w:rPr>
          <w:rFonts w:hint="eastAsia"/>
        </w:rPr>
        <w:t>时，方法检出限为</w:t>
      </w:r>
      <w:r w:rsidR="00115A4C" w:rsidRPr="00D9681D">
        <w:t>200</w:t>
      </w:r>
      <w:r w:rsidR="00115A4C" w:rsidRPr="00D9681D">
        <w:t>μ</w:t>
      </w:r>
      <w:r w:rsidR="00115A4C" w:rsidRPr="00D9681D">
        <w:t>gAE/g</w:t>
      </w:r>
      <w:r w:rsidRPr="00D9681D">
        <w:rPr>
          <w:rFonts w:hint="eastAsia"/>
        </w:rPr>
        <w:t>，方法定量限为</w:t>
      </w:r>
      <w:r w:rsidR="00115A4C" w:rsidRPr="00D9681D">
        <w:t>300</w:t>
      </w:r>
      <w:r w:rsidR="00115A4C" w:rsidRPr="00D9681D">
        <w:t>μ</w:t>
      </w:r>
      <w:r w:rsidR="00115A4C" w:rsidRPr="00D9681D">
        <w:t>gAE/g</w:t>
      </w:r>
      <w:r w:rsidRPr="00D9681D">
        <w:rPr>
          <w:rFonts w:hint="eastAsia"/>
        </w:rPr>
        <w:t>。</w:t>
      </w:r>
    </w:p>
    <w:p w:rsidR="007550D5" w:rsidRDefault="00B638EF">
      <w:pPr>
        <w:pStyle w:val="affffff7"/>
        <w:framePr w:wrap="around"/>
      </w:pPr>
      <w:r>
        <w:lastRenderedPageBreak/>
        <w:t>_________________________________</w:t>
      </w:r>
    </w:p>
    <w:sectPr w:rsidR="007550D5">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157" w:rsidRDefault="00336157">
      <w:r>
        <w:separator/>
      </w:r>
    </w:p>
  </w:endnote>
  <w:endnote w:type="continuationSeparator" w:id="0">
    <w:p w:rsidR="00336157" w:rsidRDefault="00336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0D5" w:rsidRDefault="00B638EF">
    <w:pPr>
      <w:pStyle w:val="affe"/>
    </w:pPr>
    <w:r>
      <w:fldChar w:fldCharType="begin"/>
    </w:r>
    <w:r>
      <w:instrText xml:space="preserve"> PAGE  \* MERGEFORMAT </w:instrText>
    </w:r>
    <w:r>
      <w:fldChar w:fldCharType="separate"/>
    </w:r>
    <w:r w:rsidR="003C0797">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157" w:rsidRDefault="00336157">
      <w:r>
        <w:separator/>
      </w:r>
    </w:p>
  </w:footnote>
  <w:footnote w:type="continuationSeparator" w:id="0">
    <w:p w:rsidR="00336157" w:rsidRDefault="00336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0D5" w:rsidRDefault="00B638EF">
    <w:pPr>
      <w:pStyle w:val="afff"/>
    </w:pPr>
    <w:r>
      <w:t>QB/T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06FB1"/>
    <w:multiLevelType w:val="multilevel"/>
    <w:tmpl w:val="0E406FB1"/>
    <w:lvl w:ilvl="0">
      <w:start w:val="1"/>
      <w:numFmt w:val="decimal"/>
      <w:pStyle w:val="1"/>
      <w:lvlText w:val="%1."/>
      <w:lvlJc w:val="left"/>
      <w:pPr>
        <w:ind w:left="420" w:hanging="420"/>
      </w:pPr>
    </w:lvl>
    <w:lvl w:ilvl="1">
      <w:start w:val="4"/>
      <w:numFmt w:val="decimal"/>
      <w:isLgl/>
      <w:lvlText w:val="%1.%2"/>
      <w:lvlJc w:val="left"/>
      <w:pPr>
        <w:ind w:left="840" w:hanging="720"/>
      </w:pPr>
      <w:rPr>
        <w:rFonts w:hint="default"/>
      </w:rPr>
    </w:lvl>
    <w:lvl w:ilvl="2">
      <w:start w:val="2"/>
      <w:numFmt w:val="decimal"/>
      <w:isLgl/>
      <w:lvlText w:val="%1.%2.%3"/>
      <w:lvlJc w:val="left"/>
      <w:pPr>
        <w:ind w:left="96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760" w:hanging="1800"/>
      </w:pPr>
      <w:rPr>
        <w:rFonts w:hint="default"/>
      </w:rPr>
    </w:lvl>
  </w:abstractNum>
  <w:abstractNum w:abstractNumId="1"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2"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3119"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170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2A8F7113"/>
    <w:multiLevelType w:val="multilevel"/>
    <w:tmpl w:val="2A8F7113"/>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4" w15:restartNumberingAfterBreak="0">
    <w:nsid w:val="2C5917C3"/>
    <w:multiLevelType w:val="multilevel"/>
    <w:tmpl w:val="2C5917C3"/>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left" w:pos="760"/>
        </w:tabs>
        <w:ind w:left="1264" w:hanging="413"/>
      </w:pPr>
      <w:rPr>
        <w:rFonts w:ascii="Symbol" w:hAnsi="Symbol" w:hint="default"/>
        <w:color w:val="auto"/>
      </w:rPr>
    </w:lvl>
    <w:lvl w:ilvl="2">
      <w:start w:val="1"/>
      <w:numFmt w:val="bullet"/>
      <w:pStyle w:val="aa"/>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5" w15:restartNumberingAfterBreak="0">
    <w:nsid w:val="3D733618"/>
    <w:multiLevelType w:val="multilevel"/>
    <w:tmpl w:val="3D733618"/>
    <w:lvl w:ilvl="0">
      <w:start w:val="1"/>
      <w:numFmt w:val="decimal"/>
      <w:pStyle w:val="ab"/>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6" w15:restartNumberingAfterBreak="0">
    <w:nsid w:val="3EDE192E"/>
    <w:multiLevelType w:val="multilevel"/>
    <w:tmpl w:val="3EDE192E"/>
    <w:lvl w:ilvl="0">
      <w:start w:val="1"/>
      <w:numFmt w:val="decimal"/>
      <w:suff w:val="nothing"/>
      <w:lvlText w:val="%1"/>
      <w:lvlJc w:val="left"/>
      <w:pPr>
        <w:ind w:left="0" w:firstLine="0"/>
      </w:pPr>
      <w:rPr>
        <w:rFonts w:ascii="Times New Roman" w:eastAsia="宋体" w:hAnsi="Times New Roman" w:hint="default"/>
        <w:b w:val="0"/>
        <w:i w:val="0"/>
        <w:sz w:val="24"/>
      </w:rPr>
    </w:lvl>
    <w:lvl w:ilvl="1">
      <w:start w:val="1"/>
      <w:numFmt w:val="decimal"/>
      <w:suff w:val="nothing"/>
      <w:lvlText w:val="%1.%2"/>
      <w:lvlJc w:val="left"/>
      <w:pPr>
        <w:ind w:left="0" w:firstLine="0"/>
      </w:pPr>
      <w:rPr>
        <w:rFonts w:ascii="Times New Roman" w:eastAsia="宋体" w:hAnsi="Times New Roman" w:hint="default"/>
        <w:b w:val="0"/>
        <w:i w:val="0"/>
        <w:sz w:val="24"/>
      </w:rPr>
    </w:lvl>
    <w:lvl w:ilvl="2">
      <w:start w:val="1"/>
      <w:numFmt w:val="decimal"/>
      <w:suff w:val="nothing"/>
      <w:lvlText w:val="%1.%2.%3"/>
      <w:lvlJc w:val="left"/>
      <w:pPr>
        <w:ind w:left="0" w:firstLine="0"/>
      </w:pPr>
      <w:rPr>
        <w:rFonts w:ascii="Times New Roman" w:eastAsia="宋体" w:hAnsi="Times New Roman" w:hint="default"/>
        <w:b w:val="0"/>
        <w:i w:val="0"/>
        <w:sz w:val="24"/>
      </w:rPr>
    </w:lvl>
    <w:lvl w:ilvl="3">
      <w:start w:val="1"/>
      <w:numFmt w:val="decimal"/>
      <w:pStyle w:val="4"/>
      <w:suff w:val="nothing"/>
      <w:lvlText w:val="%1.%2.%3.%4"/>
      <w:lvlJc w:val="left"/>
      <w:pPr>
        <w:ind w:left="0" w:firstLine="0"/>
      </w:pPr>
      <w:rPr>
        <w:rFonts w:ascii="Times New Roman" w:eastAsia="宋体" w:hAnsi="Times New Roman" w:hint="default"/>
        <w:b w:val="0"/>
        <w:i w:val="0"/>
        <w:sz w:val="24"/>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 w15:restartNumberingAfterBreak="0">
    <w:nsid w:val="44C50F90"/>
    <w:multiLevelType w:val="multilevel"/>
    <w:tmpl w:val="44C50F90"/>
    <w:lvl w:ilvl="0">
      <w:start w:val="1"/>
      <w:numFmt w:val="lowerLetter"/>
      <w:pStyle w:val="ac"/>
      <w:lvlText w:val="%1)"/>
      <w:lvlJc w:val="left"/>
      <w:pPr>
        <w:tabs>
          <w:tab w:val="left" w:pos="840"/>
        </w:tabs>
        <w:ind w:left="839" w:hanging="419"/>
      </w:pPr>
      <w:rPr>
        <w:rFonts w:ascii="宋体" w:eastAsia="宋体" w:hint="eastAsia"/>
        <w:b w:val="0"/>
        <w:i w:val="0"/>
        <w:sz w:val="21"/>
        <w:szCs w:val="21"/>
      </w:rPr>
    </w:lvl>
    <w:lvl w:ilvl="1">
      <w:start w:val="1"/>
      <w:numFmt w:val="decimal"/>
      <w:pStyle w:val="ad"/>
      <w:lvlText w:val="%2)"/>
      <w:lvlJc w:val="left"/>
      <w:pPr>
        <w:tabs>
          <w:tab w:val="left" w:pos="1260"/>
        </w:tabs>
        <w:ind w:left="1259" w:hanging="419"/>
      </w:pPr>
      <w:rPr>
        <w:rFonts w:hint="eastAsia"/>
      </w:rPr>
    </w:lvl>
    <w:lvl w:ilvl="2">
      <w:start w:val="1"/>
      <w:numFmt w:val="decimal"/>
      <w:pStyle w:val="ae"/>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15:restartNumberingAfterBreak="0">
    <w:nsid w:val="60B55DC2"/>
    <w:multiLevelType w:val="multilevel"/>
    <w:tmpl w:val="60B55DC2"/>
    <w:lvl w:ilvl="0">
      <w:start w:val="1"/>
      <w:numFmt w:val="upperLetter"/>
      <w:pStyle w:val="af"/>
      <w:lvlText w:val="%1"/>
      <w:lvlJc w:val="left"/>
      <w:pPr>
        <w:tabs>
          <w:tab w:val="left"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9" w15:restartNumberingAfterBreak="0">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15:restartNumberingAfterBreak="0">
    <w:nsid w:val="657D3FBC"/>
    <w:multiLevelType w:val="multilevel"/>
    <w:tmpl w:val="657D3FBC"/>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1" w15:restartNumberingAfterBreak="0">
    <w:nsid w:val="6D6C07CD"/>
    <w:multiLevelType w:val="multilevel"/>
    <w:tmpl w:val="6D6C07CD"/>
    <w:lvl w:ilvl="0">
      <w:start w:val="1"/>
      <w:numFmt w:val="lowerLetter"/>
      <w:pStyle w:val="af8"/>
      <w:lvlText w:val="%1)"/>
      <w:lvlJc w:val="left"/>
      <w:pPr>
        <w:tabs>
          <w:tab w:val="left" w:pos="839"/>
        </w:tabs>
        <w:ind w:left="839" w:hanging="419"/>
      </w:pPr>
      <w:rPr>
        <w:rFonts w:ascii="宋体" w:eastAsia="宋体" w:hint="eastAsia"/>
        <w:b w:val="0"/>
        <w:i w:val="0"/>
        <w:sz w:val="21"/>
      </w:rPr>
    </w:lvl>
    <w:lvl w:ilvl="1">
      <w:start w:val="1"/>
      <w:numFmt w:val="decimal"/>
      <w:pStyle w:val="af9"/>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abstractNumId w:val="0"/>
  </w:num>
  <w:num w:numId="2">
    <w:abstractNumId w:val="6"/>
  </w:num>
  <w:num w:numId="3">
    <w:abstractNumId w:val="5"/>
  </w:num>
  <w:num w:numId="4">
    <w:abstractNumId w:val="2"/>
  </w:num>
  <w:num w:numId="5">
    <w:abstractNumId w:val="4"/>
  </w:num>
  <w:num w:numId="6">
    <w:abstractNumId w:val="7"/>
  </w:num>
  <w:num w:numId="7">
    <w:abstractNumId w:val="1"/>
  </w:num>
  <w:num w:numId="8">
    <w:abstractNumId w:val="10"/>
  </w:num>
  <w:num w:numId="9">
    <w:abstractNumId w:val="8"/>
  </w:num>
  <w:num w:numId="10">
    <w:abstractNumId w:val="11"/>
  </w:num>
  <w:num w:numId="11">
    <w:abstractNumId w:val="3"/>
  </w:num>
  <w:num w:numId="12">
    <w:abstractNumId w:val="9"/>
  </w:num>
  <w:num w:numId="13">
    <w:abstractNumId w:val="2"/>
  </w:num>
  <w:num w:numId="14">
    <w:abstractNumId w:val="2"/>
  </w:num>
  <w:num w:numId="15">
    <w:abstractNumId w:val="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mNWNiN2EyMDkyMTE4NGUzMDZkN2VjZmZmYTFlY2MifQ=="/>
  </w:docVars>
  <w:rsids>
    <w:rsidRoot w:val="002243BF"/>
    <w:rsid w:val="00000244"/>
    <w:rsid w:val="0000185F"/>
    <w:rsid w:val="0000497A"/>
    <w:rsid w:val="0000586F"/>
    <w:rsid w:val="000136C7"/>
    <w:rsid w:val="00013D86"/>
    <w:rsid w:val="00013E02"/>
    <w:rsid w:val="000210AB"/>
    <w:rsid w:val="0002143C"/>
    <w:rsid w:val="00022B21"/>
    <w:rsid w:val="00025A65"/>
    <w:rsid w:val="00026C31"/>
    <w:rsid w:val="00027280"/>
    <w:rsid w:val="0003125A"/>
    <w:rsid w:val="000320A7"/>
    <w:rsid w:val="0003287C"/>
    <w:rsid w:val="00034C0E"/>
    <w:rsid w:val="00035925"/>
    <w:rsid w:val="00041121"/>
    <w:rsid w:val="00046391"/>
    <w:rsid w:val="000470C2"/>
    <w:rsid w:val="00057347"/>
    <w:rsid w:val="00057650"/>
    <w:rsid w:val="00062D3D"/>
    <w:rsid w:val="000631BD"/>
    <w:rsid w:val="00065F87"/>
    <w:rsid w:val="0006696D"/>
    <w:rsid w:val="000675F1"/>
    <w:rsid w:val="00067CDF"/>
    <w:rsid w:val="0007093B"/>
    <w:rsid w:val="00074FBE"/>
    <w:rsid w:val="00083A09"/>
    <w:rsid w:val="00085579"/>
    <w:rsid w:val="00087799"/>
    <w:rsid w:val="0009005E"/>
    <w:rsid w:val="00092857"/>
    <w:rsid w:val="00096BEA"/>
    <w:rsid w:val="000974EF"/>
    <w:rsid w:val="000A20A9"/>
    <w:rsid w:val="000A246C"/>
    <w:rsid w:val="000A48B1"/>
    <w:rsid w:val="000B3143"/>
    <w:rsid w:val="000B3C94"/>
    <w:rsid w:val="000B4229"/>
    <w:rsid w:val="000B4F60"/>
    <w:rsid w:val="000B7AF3"/>
    <w:rsid w:val="000C2F53"/>
    <w:rsid w:val="000C6B05"/>
    <w:rsid w:val="000C6DD6"/>
    <w:rsid w:val="000C73D4"/>
    <w:rsid w:val="000D06BD"/>
    <w:rsid w:val="000D1008"/>
    <w:rsid w:val="000D3D4C"/>
    <w:rsid w:val="000D4F51"/>
    <w:rsid w:val="000D4FD8"/>
    <w:rsid w:val="000D6FC1"/>
    <w:rsid w:val="000D718B"/>
    <w:rsid w:val="000D78E8"/>
    <w:rsid w:val="000E0C46"/>
    <w:rsid w:val="000F030C"/>
    <w:rsid w:val="000F129C"/>
    <w:rsid w:val="0010470E"/>
    <w:rsid w:val="001056DE"/>
    <w:rsid w:val="0010741A"/>
    <w:rsid w:val="001124C0"/>
    <w:rsid w:val="00112840"/>
    <w:rsid w:val="00115A4C"/>
    <w:rsid w:val="00120D58"/>
    <w:rsid w:val="00125490"/>
    <w:rsid w:val="0013175F"/>
    <w:rsid w:val="001350C7"/>
    <w:rsid w:val="00143361"/>
    <w:rsid w:val="00143DB3"/>
    <w:rsid w:val="00146D4A"/>
    <w:rsid w:val="001477C1"/>
    <w:rsid w:val="001506E4"/>
    <w:rsid w:val="001512B4"/>
    <w:rsid w:val="00156E09"/>
    <w:rsid w:val="001620A5"/>
    <w:rsid w:val="00164E53"/>
    <w:rsid w:val="00164F77"/>
    <w:rsid w:val="0016699D"/>
    <w:rsid w:val="00173CA6"/>
    <w:rsid w:val="00175159"/>
    <w:rsid w:val="00176208"/>
    <w:rsid w:val="00180BCD"/>
    <w:rsid w:val="0018211B"/>
    <w:rsid w:val="001840D3"/>
    <w:rsid w:val="001867DC"/>
    <w:rsid w:val="001900F8"/>
    <w:rsid w:val="00191258"/>
    <w:rsid w:val="001915D6"/>
    <w:rsid w:val="00192680"/>
    <w:rsid w:val="00193037"/>
    <w:rsid w:val="00193A2C"/>
    <w:rsid w:val="00194181"/>
    <w:rsid w:val="0019673E"/>
    <w:rsid w:val="001A01F0"/>
    <w:rsid w:val="001A288E"/>
    <w:rsid w:val="001A3279"/>
    <w:rsid w:val="001A7ECC"/>
    <w:rsid w:val="001B078F"/>
    <w:rsid w:val="001B0CBC"/>
    <w:rsid w:val="001B2D47"/>
    <w:rsid w:val="001B6064"/>
    <w:rsid w:val="001B6DC2"/>
    <w:rsid w:val="001C149C"/>
    <w:rsid w:val="001C21AC"/>
    <w:rsid w:val="001C47BA"/>
    <w:rsid w:val="001C59EA"/>
    <w:rsid w:val="001D406C"/>
    <w:rsid w:val="001D41EE"/>
    <w:rsid w:val="001E0380"/>
    <w:rsid w:val="001E0A3A"/>
    <w:rsid w:val="001E13B1"/>
    <w:rsid w:val="001E569A"/>
    <w:rsid w:val="001E6EA3"/>
    <w:rsid w:val="001F382B"/>
    <w:rsid w:val="001F3A19"/>
    <w:rsid w:val="001F54E2"/>
    <w:rsid w:val="001F6072"/>
    <w:rsid w:val="0020029F"/>
    <w:rsid w:val="00217978"/>
    <w:rsid w:val="002243BF"/>
    <w:rsid w:val="00230D43"/>
    <w:rsid w:val="00234467"/>
    <w:rsid w:val="00237D8D"/>
    <w:rsid w:val="00241DA2"/>
    <w:rsid w:val="002449AB"/>
    <w:rsid w:val="00247FEE"/>
    <w:rsid w:val="00250E7D"/>
    <w:rsid w:val="0025132C"/>
    <w:rsid w:val="00253CBD"/>
    <w:rsid w:val="00254668"/>
    <w:rsid w:val="002565D5"/>
    <w:rsid w:val="0025761F"/>
    <w:rsid w:val="002622C0"/>
    <w:rsid w:val="00273A72"/>
    <w:rsid w:val="002754D9"/>
    <w:rsid w:val="00275FF0"/>
    <w:rsid w:val="00276C55"/>
    <w:rsid w:val="00276D1B"/>
    <w:rsid w:val="002778AE"/>
    <w:rsid w:val="0028269A"/>
    <w:rsid w:val="00283590"/>
    <w:rsid w:val="00286973"/>
    <w:rsid w:val="00294E70"/>
    <w:rsid w:val="002A1924"/>
    <w:rsid w:val="002A2649"/>
    <w:rsid w:val="002A6260"/>
    <w:rsid w:val="002A7420"/>
    <w:rsid w:val="002B0F12"/>
    <w:rsid w:val="002B1308"/>
    <w:rsid w:val="002B3E01"/>
    <w:rsid w:val="002B4554"/>
    <w:rsid w:val="002C22CE"/>
    <w:rsid w:val="002C40E0"/>
    <w:rsid w:val="002C4EDF"/>
    <w:rsid w:val="002C72D8"/>
    <w:rsid w:val="002D11FA"/>
    <w:rsid w:val="002D299A"/>
    <w:rsid w:val="002E0395"/>
    <w:rsid w:val="002E0DDF"/>
    <w:rsid w:val="002E2584"/>
    <w:rsid w:val="002E2906"/>
    <w:rsid w:val="002E324A"/>
    <w:rsid w:val="002E3B45"/>
    <w:rsid w:val="002E5635"/>
    <w:rsid w:val="002E6276"/>
    <w:rsid w:val="002E64C3"/>
    <w:rsid w:val="002E6A2C"/>
    <w:rsid w:val="002F1D8C"/>
    <w:rsid w:val="002F21DA"/>
    <w:rsid w:val="00301F39"/>
    <w:rsid w:val="00302B58"/>
    <w:rsid w:val="00315995"/>
    <w:rsid w:val="00325926"/>
    <w:rsid w:val="00327A8A"/>
    <w:rsid w:val="00331F5B"/>
    <w:rsid w:val="00334F64"/>
    <w:rsid w:val="00335FC8"/>
    <w:rsid w:val="00336157"/>
    <w:rsid w:val="00336610"/>
    <w:rsid w:val="00340730"/>
    <w:rsid w:val="00341466"/>
    <w:rsid w:val="00343F73"/>
    <w:rsid w:val="00344152"/>
    <w:rsid w:val="00345060"/>
    <w:rsid w:val="00347446"/>
    <w:rsid w:val="00351CE5"/>
    <w:rsid w:val="0035323B"/>
    <w:rsid w:val="00355563"/>
    <w:rsid w:val="00355570"/>
    <w:rsid w:val="003609D2"/>
    <w:rsid w:val="003618BF"/>
    <w:rsid w:val="00363696"/>
    <w:rsid w:val="00363F22"/>
    <w:rsid w:val="0036451F"/>
    <w:rsid w:val="00371368"/>
    <w:rsid w:val="00375564"/>
    <w:rsid w:val="0037784F"/>
    <w:rsid w:val="00383191"/>
    <w:rsid w:val="00384D7D"/>
    <w:rsid w:val="00386809"/>
    <w:rsid w:val="00386DED"/>
    <w:rsid w:val="003911ED"/>
    <w:rsid w:val="003912E7"/>
    <w:rsid w:val="00393947"/>
    <w:rsid w:val="00393A89"/>
    <w:rsid w:val="00394DD4"/>
    <w:rsid w:val="00397A59"/>
    <w:rsid w:val="003A2275"/>
    <w:rsid w:val="003A6A4F"/>
    <w:rsid w:val="003A7088"/>
    <w:rsid w:val="003B00DF"/>
    <w:rsid w:val="003B1275"/>
    <w:rsid w:val="003B1778"/>
    <w:rsid w:val="003B3D35"/>
    <w:rsid w:val="003B7C95"/>
    <w:rsid w:val="003C0797"/>
    <w:rsid w:val="003C09F7"/>
    <w:rsid w:val="003C11CB"/>
    <w:rsid w:val="003C75F3"/>
    <w:rsid w:val="003C78A3"/>
    <w:rsid w:val="003D1940"/>
    <w:rsid w:val="003D6CD7"/>
    <w:rsid w:val="003E1867"/>
    <w:rsid w:val="003E3259"/>
    <w:rsid w:val="003E5729"/>
    <w:rsid w:val="003E624C"/>
    <w:rsid w:val="003E75C1"/>
    <w:rsid w:val="003F47B3"/>
    <w:rsid w:val="003F4EE0"/>
    <w:rsid w:val="003F7BEF"/>
    <w:rsid w:val="00402153"/>
    <w:rsid w:val="00402320"/>
    <w:rsid w:val="00402FC1"/>
    <w:rsid w:val="004075C1"/>
    <w:rsid w:val="00410A4C"/>
    <w:rsid w:val="0042158F"/>
    <w:rsid w:val="00425082"/>
    <w:rsid w:val="004250C7"/>
    <w:rsid w:val="00430584"/>
    <w:rsid w:val="00431DEB"/>
    <w:rsid w:val="004426F2"/>
    <w:rsid w:val="00444D60"/>
    <w:rsid w:val="00446B29"/>
    <w:rsid w:val="00446C1B"/>
    <w:rsid w:val="004478D8"/>
    <w:rsid w:val="00453F9A"/>
    <w:rsid w:val="00454EB3"/>
    <w:rsid w:val="0046569B"/>
    <w:rsid w:val="00465B3B"/>
    <w:rsid w:val="00471E91"/>
    <w:rsid w:val="0047262F"/>
    <w:rsid w:val="00474675"/>
    <w:rsid w:val="0047470C"/>
    <w:rsid w:val="0048142F"/>
    <w:rsid w:val="00487C21"/>
    <w:rsid w:val="00495854"/>
    <w:rsid w:val="004A17C3"/>
    <w:rsid w:val="004A35F9"/>
    <w:rsid w:val="004B07D9"/>
    <w:rsid w:val="004B0B8A"/>
    <w:rsid w:val="004B113C"/>
    <w:rsid w:val="004B24C1"/>
    <w:rsid w:val="004B478D"/>
    <w:rsid w:val="004B5712"/>
    <w:rsid w:val="004C292F"/>
    <w:rsid w:val="004C732F"/>
    <w:rsid w:val="004D13E3"/>
    <w:rsid w:val="004D5B94"/>
    <w:rsid w:val="004E1F76"/>
    <w:rsid w:val="004E2C06"/>
    <w:rsid w:val="004E2DB9"/>
    <w:rsid w:val="004E5865"/>
    <w:rsid w:val="004F05A6"/>
    <w:rsid w:val="004F14EA"/>
    <w:rsid w:val="004F300D"/>
    <w:rsid w:val="004F438B"/>
    <w:rsid w:val="004F5E4A"/>
    <w:rsid w:val="0050697D"/>
    <w:rsid w:val="0050708D"/>
    <w:rsid w:val="00507B5B"/>
    <w:rsid w:val="00510280"/>
    <w:rsid w:val="00513D73"/>
    <w:rsid w:val="00514A43"/>
    <w:rsid w:val="005174E5"/>
    <w:rsid w:val="00517967"/>
    <w:rsid w:val="00522393"/>
    <w:rsid w:val="00522620"/>
    <w:rsid w:val="00522D6E"/>
    <w:rsid w:val="00524746"/>
    <w:rsid w:val="00525656"/>
    <w:rsid w:val="005306D9"/>
    <w:rsid w:val="00534C02"/>
    <w:rsid w:val="0054067B"/>
    <w:rsid w:val="00541DEE"/>
    <w:rsid w:val="0054264B"/>
    <w:rsid w:val="00543786"/>
    <w:rsid w:val="00552F29"/>
    <w:rsid w:val="005533D7"/>
    <w:rsid w:val="005703DE"/>
    <w:rsid w:val="00573AD7"/>
    <w:rsid w:val="005768E6"/>
    <w:rsid w:val="00582D37"/>
    <w:rsid w:val="0058351A"/>
    <w:rsid w:val="0058464E"/>
    <w:rsid w:val="005850DB"/>
    <w:rsid w:val="00592214"/>
    <w:rsid w:val="0059391E"/>
    <w:rsid w:val="005950F5"/>
    <w:rsid w:val="005A01CB"/>
    <w:rsid w:val="005A0AE4"/>
    <w:rsid w:val="005A2217"/>
    <w:rsid w:val="005A3A63"/>
    <w:rsid w:val="005A58FF"/>
    <w:rsid w:val="005A5EAF"/>
    <w:rsid w:val="005A64C0"/>
    <w:rsid w:val="005B140F"/>
    <w:rsid w:val="005B3C11"/>
    <w:rsid w:val="005B5C45"/>
    <w:rsid w:val="005C1C28"/>
    <w:rsid w:val="005C2F9A"/>
    <w:rsid w:val="005C36ED"/>
    <w:rsid w:val="005C6DB5"/>
    <w:rsid w:val="005D286A"/>
    <w:rsid w:val="005D4E4B"/>
    <w:rsid w:val="005E19E7"/>
    <w:rsid w:val="005E76D6"/>
    <w:rsid w:val="005F0AC7"/>
    <w:rsid w:val="006025DF"/>
    <w:rsid w:val="006057F4"/>
    <w:rsid w:val="00606CE7"/>
    <w:rsid w:val="00615102"/>
    <w:rsid w:val="0061716C"/>
    <w:rsid w:val="00620FAC"/>
    <w:rsid w:val="006243A1"/>
    <w:rsid w:val="00631D47"/>
    <w:rsid w:val="00632E56"/>
    <w:rsid w:val="00635CBA"/>
    <w:rsid w:val="0064292D"/>
    <w:rsid w:val="0064338B"/>
    <w:rsid w:val="00645452"/>
    <w:rsid w:val="006460A3"/>
    <w:rsid w:val="00646542"/>
    <w:rsid w:val="006469EF"/>
    <w:rsid w:val="006504F4"/>
    <w:rsid w:val="006511E7"/>
    <w:rsid w:val="00651608"/>
    <w:rsid w:val="006543DB"/>
    <w:rsid w:val="00654BC9"/>
    <w:rsid w:val="006552FD"/>
    <w:rsid w:val="00660008"/>
    <w:rsid w:val="00663AF3"/>
    <w:rsid w:val="00663B92"/>
    <w:rsid w:val="00664F88"/>
    <w:rsid w:val="006653B3"/>
    <w:rsid w:val="00666B6C"/>
    <w:rsid w:val="0067031D"/>
    <w:rsid w:val="00675B1B"/>
    <w:rsid w:val="0068105D"/>
    <w:rsid w:val="006823AB"/>
    <w:rsid w:val="00682682"/>
    <w:rsid w:val="00682702"/>
    <w:rsid w:val="00683044"/>
    <w:rsid w:val="00692368"/>
    <w:rsid w:val="00692CCF"/>
    <w:rsid w:val="00695BCA"/>
    <w:rsid w:val="006A2EBC"/>
    <w:rsid w:val="006A5EA0"/>
    <w:rsid w:val="006A783B"/>
    <w:rsid w:val="006A7B33"/>
    <w:rsid w:val="006A7CB3"/>
    <w:rsid w:val="006B15F4"/>
    <w:rsid w:val="006B4AFB"/>
    <w:rsid w:val="006B4E13"/>
    <w:rsid w:val="006B7515"/>
    <w:rsid w:val="006B75DD"/>
    <w:rsid w:val="006C06DB"/>
    <w:rsid w:val="006C67E0"/>
    <w:rsid w:val="006C6C5B"/>
    <w:rsid w:val="006C7ABA"/>
    <w:rsid w:val="006D0D60"/>
    <w:rsid w:val="006D1122"/>
    <w:rsid w:val="006D2D6B"/>
    <w:rsid w:val="006D3C00"/>
    <w:rsid w:val="006D4945"/>
    <w:rsid w:val="006E3675"/>
    <w:rsid w:val="006E4A7F"/>
    <w:rsid w:val="006E7D2D"/>
    <w:rsid w:val="006F0A84"/>
    <w:rsid w:val="006F217F"/>
    <w:rsid w:val="00704DF6"/>
    <w:rsid w:val="0070651C"/>
    <w:rsid w:val="007068A7"/>
    <w:rsid w:val="0071039B"/>
    <w:rsid w:val="007132A3"/>
    <w:rsid w:val="007161C7"/>
    <w:rsid w:val="00716421"/>
    <w:rsid w:val="00724EFB"/>
    <w:rsid w:val="00733EB9"/>
    <w:rsid w:val="007419C3"/>
    <w:rsid w:val="007452B4"/>
    <w:rsid w:val="007467A7"/>
    <w:rsid w:val="007469DD"/>
    <w:rsid w:val="0074741B"/>
    <w:rsid w:val="0074759E"/>
    <w:rsid w:val="007478EA"/>
    <w:rsid w:val="0075415C"/>
    <w:rsid w:val="007550D5"/>
    <w:rsid w:val="00763502"/>
    <w:rsid w:val="0076466F"/>
    <w:rsid w:val="0076558C"/>
    <w:rsid w:val="007674D7"/>
    <w:rsid w:val="007718C5"/>
    <w:rsid w:val="007725A0"/>
    <w:rsid w:val="00777F0D"/>
    <w:rsid w:val="00783C50"/>
    <w:rsid w:val="0078443A"/>
    <w:rsid w:val="007913AB"/>
    <w:rsid w:val="007914F7"/>
    <w:rsid w:val="00794D95"/>
    <w:rsid w:val="007A0D5A"/>
    <w:rsid w:val="007A5E0F"/>
    <w:rsid w:val="007B1625"/>
    <w:rsid w:val="007B3ABF"/>
    <w:rsid w:val="007B706E"/>
    <w:rsid w:val="007B71EB"/>
    <w:rsid w:val="007C6205"/>
    <w:rsid w:val="007C637C"/>
    <w:rsid w:val="007C686A"/>
    <w:rsid w:val="007C728E"/>
    <w:rsid w:val="007D2C53"/>
    <w:rsid w:val="007D2E33"/>
    <w:rsid w:val="007D3D60"/>
    <w:rsid w:val="007E1980"/>
    <w:rsid w:val="007E3FC5"/>
    <w:rsid w:val="007E418F"/>
    <w:rsid w:val="007E4B76"/>
    <w:rsid w:val="007E5EA8"/>
    <w:rsid w:val="007E7143"/>
    <w:rsid w:val="007E7436"/>
    <w:rsid w:val="007F0CF1"/>
    <w:rsid w:val="007F12A5"/>
    <w:rsid w:val="007F28F2"/>
    <w:rsid w:val="007F4CF1"/>
    <w:rsid w:val="007F758D"/>
    <w:rsid w:val="007F7D52"/>
    <w:rsid w:val="00804109"/>
    <w:rsid w:val="0080654C"/>
    <w:rsid w:val="008071C6"/>
    <w:rsid w:val="00817A00"/>
    <w:rsid w:val="00820CFA"/>
    <w:rsid w:val="00823597"/>
    <w:rsid w:val="00831F63"/>
    <w:rsid w:val="00832FA0"/>
    <w:rsid w:val="00835DB3"/>
    <w:rsid w:val="00836156"/>
    <w:rsid w:val="0083617B"/>
    <w:rsid w:val="00836C49"/>
    <w:rsid w:val="008371BD"/>
    <w:rsid w:val="00837993"/>
    <w:rsid w:val="00843A9E"/>
    <w:rsid w:val="00844B86"/>
    <w:rsid w:val="00846D32"/>
    <w:rsid w:val="008504A8"/>
    <w:rsid w:val="0085282E"/>
    <w:rsid w:val="00853BB0"/>
    <w:rsid w:val="008541F9"/>
    <w:rsid w:val="00857773"/>
    <w:rsid w:val="00857910"/>
    <w:rsid w:val="0086011E"/>
    <w:rsid w:val="00860FE2"/>
    <w:rsid w:val="00863EF3"/>
    <w:rsid w:val="00865330"/>
    <w:rsid w:val="00867749"/>
    <w:rsid w:val="00870AC0"/>
    <w:rsid w:val="0087198C"/>
    <w:rsid w:val="00872212"/>
    <w:rsid w:val="00872C1F"/>
    <w:rsid w:val="00873B42"/>
    <w:rsid w:val="008742D1"/>
    <w:rsid w:val="0087705A"/>
    <w:rsid w:val="008856D8"/>
    <w:rsid w:val="0089214F"/>
    <w:rsid w:val="00892E82"/>
    <w:rsid w:val="008950A9"/>
    <w:rsid w:val="008A18CC"/>
    <w:rsid w:val="008A4F54"/>
    <w:rsid w:val="008B09DB"/>
    <w:rsid w:val="008B56AB"/>
    <w:rsid w:val="008B68BE"/>
    <w:rsid w:val="008C1B58"/>
    <w:rsid w:val="008C2564"/>
    <w:rsid w:val="008C39AE"/>
    <w:rsid w:val="008C590D"/>
    <w:rsid w:val="008C7DDD"/>
    <w:rsid w:val="008D0649"/>
    <w:rsid w:val="008D33D6"/>
    <w:rsid w:val="008E031B"/>
    <w:rsid w:val="008E7029"/>
    <w:rsid w:val="008E7EF6"/>
    <w:rsid w:val="008F1F98"/>
    <w:rsid w:val="008F329C"/>
    <w:rsid w:val="008F37CC"/>
    <w:rsid w:val="008F6758"/>
    <w:rsid w:val="008F7C53"/>
    <w:rsid w:val="009040DD"/>
    <w:rsid w:val="00905B47"/>
    <w:rsid w:val="009105E4"/>
    <w:rsid w:val="0091205F"/>
    <w:rsid w:val="0091331C"/>
    <w:rsid w:val="00916006"/>
    <w:rsid w:val="00920C06"/>
    <w:rsid w:val="00922FE2"/>
    <w:rsid w:val="009279DE"/>
    <w:rsid w:val="00930116"/>
    <w:rsid w:val="00930A8B"/>
    <w:rsid w:val="00931574"/>
    <w:rsid w:val="009317BC"/>
    <w:rsid w:val="00932EAD"/>
    <w:rsid w:val="00940939"/>
    <w:rsid w:val="0094212C"/>
    <w:rsid w:val="00942DD8"/>
    <w:rsid w:val="00946AB7"/>
    <w:rsid w:val="00952A24"/>
    <w:rsid w:val="00954421"/>
    <w:rsid w:val="00954689"/>
    <w:rsid w:val="009617C9"/>
    <w:rsid w:val="00961C93"/>
    <w:rsid w:val="00965324"/>
    <w:rsid w:val="00967DD3"/>
    <w:rsid w:val="0097091E"/>
    <w:rsid w:val="00971ECF"/>
    <w:rsid w:val="00974355"/>
    <w:rsid w:val="009745EE"/>
    <w:rsid w:val="009760D3"/>
    <w:rsid w:val="00977132"/>
    <w:rsid w:val="009773A2"/>
    <w:rsid w:val="00980465"/>
    <w:rsid w:val="00981A4B"/>
    <w:rsid w:val="00982501"/>
    <w:rsid w:val="0098526C"/>
    <w:rsid w:val="009877D3"/>
    <w:rsid w:val="0099134C"/>
    <w:rsid w:val="00991CA3"/>
    <w:rsid w:val="00992498"/>
    <w:rsid w:val="00994E8F"/>
    <w:rsid w:val="009951DC"/>
    <w:rsid w:val="009959BB"/>
    <w:rsid w:val="00997158"/>
    <w:rsid w:val="009971B6"/>
    <w:rsid w:val="009A3A7C"/>
    <w:rsid w:val="009B2ADB"/>
    <w:rsid w:val="009B603A"/>
    <w:rsid w:val="009B6B97"/>
    <w:rsid w:val="009C2D0E"/>
    <w:rsid w:val="009C3DAC"/>
    <w:rsid w:val="009C42E0"/>
    <w:rsid w:val="009D097E"/>
    <w:rsid w:val="009D5362"/>
    <w:rsid w:val="009D73F4"/>
    <w:rsid w:val="009E1415"/>
    <w:rsid w:val="009E1BC1"/>
    <w:rsid w:val="009E4D15"/>
    <w:rsid w:val="009E6116"/>
    <w:rsid w:val="009F5D6C"/>
    <w:rsid w:val="009F6428"/>
    <w:rsid w:val="009F780E"/>
    <w:rsid w:val="00A02E43"/>
    <w:rsid w:val="00A030F2"/>
    <w:rsid w:val="00A065F9"/>
    <w:rsid w:val="00A07F34"/>
    <w:rsid w:val="00A1056D"/>
    <w:rsid w:val="00A1742D"/>
    <w:rsid w:val="00A17928"/>
    <w:rsid w:val="00A22154"/>
    <w:rsid w:val="00A25C38"/>
    <w:rsid w:val="00A36BBE"/>
    <w:rsid w:val="00A4307A"/>
    <w:rsid w:val="00A44206"/>
    <w:rsid w:val="00A47EBB"/>
    <w:rsid w:val="00A50EED"/>
    <w:rsid w:val="00A51CDD"/>
    <w:rsid w:val="00A5333C"/>
    <w:rsid w:val="00A54F08"/>
    <w:rsid w:val="00A6253D"/>
    <w:rsid w:val="00A6730D"/>
    <w:rsid w:val="00A71595"/>
    <w:rsid w:val="00A71625"/>
    <w:rsid w:val="00A71B9B"/>
    <w:rsid w:val="00A729B3"/>
    <w:rsid w:val="00A74977"/>
    <w:rsid w:val="00A751C7"/>
    <w:rsid w:val="00A76181"/>
    <w:rsid w:val="00A8284E"/>
    <w:rsid w:val="00A84826"/>
    <w:rsid w:val="00A87844"/>
    <w:rsid w:val="00AA004B"/>
    <w:rsid w:val="00AA038C"/>
    <w:rsid w:val="00AA6C96"/>
    <w:rsid w:val="00AA7A09"/>
    <w:rsid w:val="00AB3B50"/>
    <w:rsid w:val="00AB507B"/>
    <w:rsid w:val="00AC05B1"/>
    <w:rsid w:val="00AC065D"/>
    <w:rsid w:val="00AC29AB"/>
    <w:rsid w:val="00AC43F9"/>
    <w:rsid w:val="00AC4B56"/>
    <w:rsid w:val="00AC55F1"/>
    <w:rsid w:val="00AC6848"/>
    <w:rsid w:val="00AD356C"/>
    <w:rsid w:val="00AE2914"/>
    <w:rsid w:val="00AE2D6A"/>
    <w:rsid w:val="00AE6D15"/>
    <w:rsid w:val="00AF5029"/>
    <w:rsid w:val="00B00D22"/>
    <w:rsid w:val="00B027E8"/>
    <w:rsid w:val="00B02C80"/>
    <w:rsid w:val="00B03AE0"/>
    <w:rsid w:val="00B0416E"/>
    <w:rsid w:val="00B04182"/>
    <w:rsid w:val="00B0661A"/>
    <w:rsid w:val="00B073D8"/>
    <w:rsid w:val="00B07AE3"/>
    <w:rsid w:val="00B11430"/>
    <w:rsid w:val="00B16A7F"/>
    <w:rsid w:val="00B23034"/>
    <w:rsid w:val="00B316BB"/>
    <w:rsid w:val="00B353EB"/>
    <w:rsid w:val="00B439C4"/>
    <w:rsid w:val="00B4535E"/>
    <w:rsid w:val="00B5163E"/>
    <w:rsid w:val="00B52497"/>
    <w:rsid w:val="00B52A8C"/>
    <w:rsid w:val="00B6259C"/>
    <w:rsid w:val="00B636A8"/>
    <w:rsid w:val="00B638EF"/>
    <w:rsid w:val="00B65EE5"/>
    <w:rsid w:val="00B66128"/>
    <w:rsid w:val="00B665C6"/>
    <w:rsid w:val="00B72FFF"/>
    <w:rsid w:val="00B768B0"/>
    <w:rsid w:val="00B805AF"/>
    <w:rsid w:val="00B82890"/>
    <w:rsid w:val="00B8482F"/>
    <w:rsid w:val="00B869EC"/>
    <w:rsid w:val="00B924F4"/>
    <w:rsid w:val="00B9397A"/>
    <w:rsid w:val="00B947DB"/>
    <w:rsid w:val="00B9633D"/>
    <w:rsid w:val="00BA0D0B"/>
    <w:rsid w:val="00BA2EBE"/>
    <w:rsid w:val="00BB0F28"/>
    <w:rsid w:val="00BB1CFE"/>
    <w:rsid w:val="00BB458A"/>
    <w:rsid w:val="00BB6B6E"/>
    <w:rsid w:val="00BD00D3"/>
    <w:rsid w:val="00BD1659"/>
    <w:rsid w:val="00BD357E"/>
    <w:rsid w:val="00BD3AA9"/>
    <w:rsid w:val="00BD3B7D"/>
    <w:rsid w:val="00BD4A18"/>
    <w:rsid w:val="00BD56F4"/>
    <w:rsid w:val="00BD6DB2"/>
    <w:rsid w:val="00BE11CF"/>
    <w:rsid w:val="00BE134F"/>
    <w:rsid w:val="00BE21AB"/>
    <w:rsid w:val="00BE5009"/>
    <w:rsid w:val="00BE55CB"/>
    <w:rsid w:val="00BE76B0"/>
    <w:rsid w:val="00BF13D8"/>
    <w:rsid w:val="00BF617A"/>
    <w:rsid w:val="00BF6AA1"/>
    <w:rsid w:val="00C016B9"/>
    <w:rsid w:val="00C02291"/>
    <w:rsid w:val="00C0379D"/>
    <w:rsid w:val="00C03931"/>
    <w:rsid w:val="00C05FE3"/>
    <w:rsid w:val="00C137F7"/>
    <w:rsid w:val="00C15806"/>
    <w:rsid w:val="00C2136D"/>
    <w:rsid w:val="00C214EE"/>
    <w:rsid w:val="00C2314B"/>
    <w:rsid w:val="00C2350D"/>
    <w:rsid w:val="00C24971"/>
    <w:rsid w:val="00C26BE5"/>
    <w:rsid w:val="00C26E4D"/>
    <w:rsid w:val="00C27909"/>
    <w:rsid w:val="00C27B03"/>
    <w:rsid w:val="00C314E1"/>
    <w:rsid w:val="00C31E65"/>
    <w:rsid w:val="00C34397"/>
    <w:rsid w:val="00C4095D"/>
    <w:rsid w:val="00C41A02"/>
    <w:rsid w:val="00C4602D"/>
    <w:rsid w:val="00C51065"/>
    <w:rsid w:val="00C5300A"/>
    <w:rsid w:val="00C536E6"/>
    <w:rsid w:val="00C55A61"/>
    <w:rsid w:val="00C601D2"/>
    <w:rsid w:val="00C618F3"/>
    <w:rsid w:val="00C657AB"/>
    <w:rsid w:val="00C65BCC"/>
    <w:rsid w:val="00C66970"/>
    <w:rsid w:val="00C71223"/>
    <w:rsid w:val="00C73964"/>
    <w:rsid w:val="00C8691C"/>
    <w:rsid w:val="00C919CB"/>
    <w:rsid w:val="00C96DB1"/>
    <w:rsid w:val="00CA168A"/>
    <w:rsid w:val="00CA357E"/>
    <w:rsid w:val="00CA44F9"/>
    <w:rsid w:val="00CA4525"/>
    <w:rsid w:val="00CA4A69"/>
    <w:rsid w:val="00CA5D32"/>
    <w:rsid w:val="00CA7CBA"/>
    <w:rsid w:val="00CB2E70"/>
    <w:rsid w:val="00CC0A10"/>
    <w:rsid w:val="00CC0C94"/>
    <w:rsid w:val="00CC3E0C"/>
    <w:rsid w:val="00CC58D3"/>
    <w:rsid w:val="00CC784D"/>
    <w:rsid w:val="00CC7A11"/>
    <w:rsid w:val="00CD282E"/>
    <w:rsid w:val="00CD4252"/>
    <w:rsid w:val="00D021AC"/>
    <w:rsid w:val="00D0337B"/>
    <w:rsid w:val="00D0422A"/>
    <w:rsid w:val="00D079B2"/>
    <w:rsid w:val="00D114E9"/>
    <w:rsid w:val="00D12B3C"/>
    <w:rsid w:val="00D15196"/>
    <w:rsid w:val="00D25965"/>
    <w:rsid w:val="00D274B5"/>
    <w:rsid w:val="00D3099D"/>
    <w:rsid w:val="00D32B44"/>
    <w:rsid w:val="00D32BB0"/>
    <w:rsid w:val="00D429C6"/>
    <w:rsid w:val="00D42C85"/>
    <w:rsid w:val="00D47748"/>
    <w:rsid w:val="00D50125"/>
    <w:rsid w:val="00D510E4"/>
    <w:rsid w:val="00D511B7"/>
    <w:rsid w:val="00D544EE"/>
    <w:rsid w:val="00D5480D"/>
    <w:rsid w:val="00D54CC3"/>
    <w:rsid w:val="00D6041A"/>
    <w:rsid w:val="00D633EB"/>
    <w:rsid w:val="00D65C98"/>
    <w:rsid w:val="00D67BEA"/>
    <w:rsid w:val="00D70816"/>
    <w:rsid w:val="00D73796"/>
    <w:rsid w:val="00D82238"/>
    <w:rsid w:val="00D82DC3"/>
    <w:rsid w:val="00D82FF7"/>
    <w:rsid w:val="00D847FE"/>
    <w:rsid w:val="00D964EA"/>
    <w:rsid w:val="00D966D0"/>
    <w:rsid w:val="00D9681D"/>
    <w:rsid w:val="00D9791D"/>
    <w:rsid w:val="00DA0C59"/>
    <w:rsid w:val="00DA1ABD"/>
    <w:rsid w:val="00DA2726"/>
    <w:rsid w:val="00DA3991"/>
    <w:rsid w:val="00DA514E"/>
    <w:rsid w:val="00DB2DB0"/>
    <w:rsid w:val="00DB355D"/>
    <w:rsid w:val="00DB54BE"/>
    <w:rsid w:val="00DB7E6C"/>
    <w:rsid w:val="00DC04AF"/>
    <w:rsid w:val="00DD5A29"/>
    <w:rsid w:val="00DD5D9D"/>
    <w:rsid w:val="00DD5DE9"/>
    <w:rsid w:val="00DD5FD5"/>
    <w:rsid w:val="00DE00BE"/>
    <w:rsid w:val="00DE35CB"/>
    <w:rsid w:val="00DF21E9"/>
    <w:rsid w:val="00DF7B79"/>
    <w:rsid w:val="00E00BE0"/>
    <w:rsid w:val="00E00F14"/>
    <w:rsid w:val="00E02A67"/>
    <w:rsid w:val="00E037BC"/>
    <w:rsid w:val="00E037E7"/>
    <w:rsid w:val="00E06386"/>
    <w:rsid w:val="00E0745D"/>
    <w:rsid w:val="00E107D6"/>
    <w:rsid w:val="00E20B26"/>
    <w:rsid w:val="00E20D2A"/>
    <w:rsid w:val="00E24EB4"/>
    <w:rsid w:val="00E320ED"/>
    <w:rsid w:val="00E321F7"/>
    <w:rsid w:val="00E33AF0"/>
    <w:rsid w:val="00E33AFB"/>
    <w:rsid w:val="00E34218"/>
    <w:rsid w:val="00E41C7A"/>
    <w:rsid w:val="00E41CFF"/>
    <w:rsid w:val="00E46282"/>
    <w:rsid w:val="00E464B1"/>
    <w:rsid w:val="00E50400"/>
    <w:rsid w:val="00E5216E"/>
    <w:rsid w:val="00E52A30"/>
    <w:rsid w:val="00E63CE2"/>
    <w:rsid w:val="00E80924"/>
    <w:rsid w:val="00E80DC2"/>
    <w:rsid w:val="00E82344"/>
    <w:rsid w:val="00E8427C"/>
    <w:rsid w:val="00E84C82"/>
    <w:rsid w:val="00E84D64"/>
    <w:rsid w:val="00E86B00"/>
    <w:rsid w:val="00E87408"/>
    <w:rsid w:val="00E87648"/>
    <w:rsid w:val="00E914C4"/>
    <w:rsid w:val="00E91B39"/>
    <w:rsid w:val="00E92A9C"/>
    <w:rsid w:val="00E934F5"/>
    <w:rsid w:val="00E96961"/>
    <w:rsid w:val="00EA1FDF"/>
    <w:rsid w:val="00EA460B"/>
    <w:rsid w:val="00EA5E68"/>
    <w:rsid w:val="00EA72EC"/>
    <w:rsid w:val="00EB03B3"/>
    <w:rsid w:val="00EB11CB"/>
    <w:rsid w:val="00EB275A"/>
    <w:rsid w:val="00EB2D00"/>
    <w:rsid w:val="00EB37D1"/>
    <w:rsid w:val="00EB40C3"/>
    <w:rsid w:val="00EB6DCA"/>
    <w:rsid w:val="00EB786A"/>
    <w:rsid w:val="00EC0C58"/>
    <w:rsid w:val="00EC1578"/>
    <w:rsid w:val="00EC1C72"/>
    <w:rsid w:val="00EC3CC9"/>
    <w:rsid w:val="00EC3CD4"/>
    <w:rsid w:val="00EC6720"/>
    <w:rsid w:val="00EC680A"/>
    <w:rsid w:val="00ED4428"/>
    <w:rsid w:val="00ED63D3"/>
    <w:rsid w:val="00EE2BED"/>
    <w:rsid w:val="00EE374B"/>
    <w:rsid w:val="00EE3D2E"/>
    <w:rsid w:val="00EE7617"/>
    <w:rsid w:val="00EF3419"/>
    <w:rsid w:val="00F11BB5"/>
    <w:rsid w:val="00F12BFB"/>
    <w:rsid w:val="00F1417B"/>
    <w:rsid w:val="00F15FCF"/>
    <w:rsid w:val="00F17776"/>
    <w:rsid w:val="00F238CC"/>
    <w:rsid w:val="00F279E0"/>
    <w:rsid w:val="00F34B99"/>
    <w:rsid w:val="00F3724F"/>
    <w:rsid w:val="00F4145A"/>
    <w:rsid w:val="00F43DAE"/>
    <w:rsid w:val="00F467A4"/>
    <w:rsid w:val="00F46B81"/>
    <w:rsid w:val="00F478D4"/>
    <w:rsid w:val="00F50AB5"/>
    <w:rsid w:val="00F52DAB"/>
    <w:rsid w:val="00F543F0"/>
    <w:rsid w:val="00F71796"/>
    <w:rsid w:val="00F7498A"/>
    <w:rsid w:val="00F74E77"/>
    <w:rsid w:val="00F80DF2"/>
    <w:rsid w:val="00F81D29"/>
    <w:rsid w:val="00F83851"/>
    <w:rsid w:val="00F8596D"/>
    <w:rsid w:val="00F91C4D"/>
    <w:rsid w:val="00F92FD9"/>
    <w:rsid w:val="00F93996"/>
    <w:rsid w:val="00F94636"/>
    <w:rsid w:val="00F95159"/>
    <w:rsid w:val="00FA25A3"/>
    <w:rsid w:val="00FA6684"/>
    <w:rsid w:val="00FA731E"/>
    <w:rsid w:val="00FB2B38"/>
    <w:rsid w:val="00FB5133"/>
    <w:rsid w:val="00FB64DF"/>
    <w:rsid w:val="00FB6BFD"/>
    <w:rsid w:val="00FB7772"/>
    <w:rsid w:val="00FB7912"/>
    <w:rsid w:val="00FB79B4"/>
    <w:rsid w:val="00FC6358"/>
    <w:rsid w:val="00FC77FC"/>
    <w:rsid w:val="00FC7B92"/>
    <w:rsid w:val="00FD0A59"/>
    <w:rsid w:val="00FD0C5C"/>
    <w:rsid w:val="00FD2306"/>
    <w:rsid w:val="00FD320D"/>
    <w:rsid w:val="00FD60A7"/>
    <w:rsid w:val="00FD64AF"/>
    <w:rsid w:val="00FD7462"/>
    <w:rsid w:val="00FE23DE"/>
    <w:rsid w:val="00FE4961"/>
    <w:rsid w:val="00FF0EE8"/>
    <w:rsid w:val="00FF4798"/>
    <w:rsid w:val="00FF5721"/>
    <w:rsid w:val="0729765A"/>
    <w:rsid w:val="0E1E5E3A"/>
    <w:rsid w:val="12791770"/>
    <w:rsid w:val="15722EF8"/>
    <w:rsid w:val="1C27133D"/>
    <w:rsid w:val="203647FC"/>
    <w:rsid w:val="20B01E89"/>
    <w:rsid w:val="29645863"/>
    <w:rsid w:val="31006A3A"/>
    <w:rsid w:val="36B10CBA"/>
    <w:rsid w:val="41973029"/>
    <w:rsid w:val="4A075C8F"/>
    <w:rsid w:val="526816A8"/>
    <w:rsid w:val="59B7793C"/>
    <w:rsid w:val="5CB318A3"/>
    <w:rsid w:val="6A707ED8"/>
    <w:rsid w:val="6AFA7579"/>
    <w:rsid w:val="769D6A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a">
    <w:name w:val="Normal"/>
    <w:qFormat/>
    <w:pPr>
      <w:widowControl w:val="0"/>
      <w:jc w:val="both"/>
    </w:pPr>
    <w:rPr>
      <w:kern w:val="2"/>
      <w:sz w:val="21"/>
      <w:szCs w:val="24"/>
    </w:rPr>
  </w:style>
  <w:style w:type="paragraph" w:styleId="1">
    <w:name w:val="heading 1"/>
    <w:basedOn w:val="afa"/>
    <w:next w:val="afa"/>
    <w:link w:val="1Char"/>
    <w:uiPriority w:val="9"/>
    <w:qFormat/>
    <w:pPr>
      <w:keepNext/>
      <w:keepLines/>
      <w:numPr>
        <w:numId w:val="1"/>
      </w:numPr>
      <w:adjustRightInd w:val="0"/>
      <w:snapToGrid w:val="0"/>
      <w:spacing w:beforeLines="50" w:afterLines="50" w:line="300" w:lineRule="auto"/>
      <w:ind w:left="490" w:hangingChars="175" w:hanging="490"/>
      <w:outlineLvl w:val="0"/>
    </w:pPr>
    <w:rPr>
      <w:rFonts w:ascii="黑体" w:eastAsia="黑体" w:hAnsi="黑体"/>
      <w:bCs/>
      <w:kern w:val="44"/>
      <w:sz w:val="28"/>
      <w:szCs w:val="28"/>
    </w:rPr>
  </w:style>
  <w:style w:type="paragraph" w:styleId="2">
    <w:name w:val="heading 2"/>
    <w:basedOn w:val="afa"/>
    <w:next w:val="afa"/>
    <w:link w:val="2Char"/>
    <w:semiHidden/>
    <w:unhideWhenUsed/>
    <w:qFormat/>
    <w:pPr>
      <w:keepNext/>
      <w:keepLines/>
      <w:spacing w:before="260" w:after="260" w:line="416" w:lineRule="auto"/>
      <w:outlineLvl w:val="1"/>
    </w:pPr>
    <w:rPr>
      <w:rFonts w:ascii="Calibri Light" w:hAnsi="Calibri Light"/>
      <w:b/>
      <w:bCs/>
      <w:sz w:val="32"/>
      <w:szCs w:val="32"/>
    </w:rPr>
  </w:style>
  <w:style w:type="paragraph" w:styleId="3">
    <w:name w:val="heading 3"/>
    <w:basedOn w:val="afa"/>
    <w:next w:val="afa"/>
    <w:link w:val="3Char"/>
    <w:semiHidden/>
    <w:unhideWhenUsed/>
    <w:qFormat/>
    <w:pPr>
      <w:keepNext/>
      <w:keepLines/>
      <w:spacing w:before="260" w:after="260" w:line="416" w:lineRule="auto"/>
      <w:outlineLvl w:val="2"/>
    </w:pPr>
    <w:rPr>
      <w:b/>
      <w:bCs/>
      <w:sz w:val="32"/>
      <w:szCs w:val="32"/>
    </w:rPr>
  </w:style>
  <w:style w:type="paragraph" w:styleId="4">
    <w:name w:val="heading 4"/>
    <w:basedOn w:val="afa"/>
    <w:next w:val="afa"/>
    <w:link w:val="4Char"/>
    <w:uiPriority w:val="9"/>
    <w:unhideWhenUsed/>
    <w:qFormat/>
    <w:pPr>
      <w:keepNext/>
      <w:keepLines/>
      <w:numPr>
        <w:ilvl w:val="3"/>
        <w:numId w:val="2"/>
      </w:numPr>
      <w:spacing w:before="280" w:after="290" w:line="376" w:lineRule="auto"/>
      <w:ind w:firstLineChars="200" w:firstLine="200"/>
      <w:outlineLvl w:val="3"/>
    </w:pPr>
    <w:rPr>
      <w:rFonts w:ascii="Cambria" w:hAnsi="Cambria"/>
      <w:b/>
      <w:bCs/>
      <w:sz w:val="28"/>
      <w:szCs w:val="28"/>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7">
    <w:name w:val="toc 7"/>
    <w:basedOn w:val="afa"/>
    <w:next w:val="afa"/>
    <w:semiHidden/>
    <w:qFormat/>
    <w:pPr>
      <w:tabs>
        <w:tab w:val="right" w:leader="dot" w:pos="9241"/>
      </w:tabs>
      <w:ind w:firstLineChars="500" w:firstLine="500"/>
      <w:jc w:val="left"/>
    </w:pPr>
    <w:rPr>
      <w:rFonts w:ascii="宋体"/>
      <w:szCs w:val="21"/>
    </w:rPr>
  </w:style>
  <w:style w:type="paragraph" w:styleId="8">
    <w:name w:val="index 8"/>
    <w:basedOn w:val="afa"/>
    <w:next w:val="afa"/>
    <w:qFormat/>
    <w:pPr>
      <w:ind w:left="1680" w:hanging="210"/>
      <w:jc w:val="left"/>
    </w:pPr>
    <w:rPr>
      <w:rFonts w:ascii="Calibri" w:hAnsi="Calibri"/>
      <w:sz w:val="20"/>
      <w:szCs w:val="20"/>
    </w:rPr>
  </w:style>
  <w:style w:type="paragraph" w:styleId="afe">
    <w:name w:val="caption"/>
    <w:basedOn w:val="afa"/>
    <w:next w:val="afa"/>
    <w:qFormat/>
    <w:pPr>
      <w:spacing w:before="152" w:after="160"/>
    </w:pPr>
    <w:rPr>
      <w:rFonts w:ascii="Arial" w:eastAsia="黑体" w:hAnsi="Arial" w:cs="Arial"/>
      <w:sz w:val="20"/>
      <w:szCs w:val="20"/>
    </w:rPr>
  </w:style>
  <w:style w:type="paragraph" w:styleId="5">
    <w:name w:val="index 5"/>
    <w:basedOn w:val="afa"/>
    <w:next w:val="afa"/>
    <w:qFormat/>
    <w:pPr>
      <w:ind w:left="1050" w:hanging="210"/>
      <w:jc w:val="left"/>
    </w:pPr>
    <w:rPr>
      <w:rFonts w:ascii="Calibri" w:hAnsi="Calibri"/>
      <w:sz w:val="20"/>
      <w:szCs w:val="20"/>
    </w:rPr>
  </w:style>
  <w:style w:type="paragraph" w:styleId="aff">
    <w:name w:val="Document Map"/>
    <w:basedOn w:val="afa"/>
    <w:semiHidden/>
    <w:qFormat/>
    <w:pPr>
      <w:shd w:val="clear" w:color="auto" w:fill="000080"/>
    </w:pPr>
  </w:style>
  <w:style w:type="paragraph" w:styleId="aff0">
    <w:name w:val="annotation text"/>
    <w:basedOn w:val="afa"/>
    <w:link w:val="Char"/>
    <w:uiPriority w:val="99"/>
    <w:unhideWhenUsed/>
    <w:qFormat/>
    <w:pPr>
      <w:spacing w:line="300" w:lineRule="auto"/>
      <w:ind w:firstLineChars="200" w:firstLine="200"/>
      <w:jc w:val="left"/>
    </w:pPr>
    <w:rPr>
      <w:sz w:val="24"/>
      <w:szCs w:val="22"/>
    </w:rPr>
  </w:style>
  <w:style w:type="paragraph" w:styleId="6">
    <w:name w:val="index 6"/>
    <w:basedOn w:val="afa"/>
    <w:next w:val="afa"/>
    <w:qFormat/>
    <w:pPr>
      <w:ind w:left="1260" w:hanging="210"/>
      <w:jc w:val="left"/>
    </w:pPr>
    <w:rPr>
      <w:rFonts w:ascii="Calibri" w:hAnsi="Calibri"/>
      <w:sz w:val="20"/>
      <w:szCs w:val="20"/>
    </w:rPr>
  </w:style>
  <w:style w:type="paragraph" w:styleId="40">
    <w:name w:val="index 4"/>
    <w:basedOn w:val="afa"/>
    <w:next w:val="afa"/>
    <w:qFormat/>
    <w:pPr>
      <w:ind w:left="840" w:hanging="210"/>
      <w:jc w:val="left"/>
    </w:pPr>
    <w:rPr>
      <w:rFonts w:ascii="Calibri" w:hAnsi="Calibri"/>
      <w:sz w:val="20"/>
      <w:szCs w:val="20"/>
    </w:rPr>
  </w:style>
  <w:style w:type="paragraph" w:styleId="50">
    <w:name w:val="toc 5"/>
    <w:basedOn w:val="afa"/>
    <w:next w:val="afa"/>
    <w:semiHidden/>
    <w:qFormat/>
    <w:pPr>
      <w:tabs>
        <w:tab w:val="right" w:leader="dot" w:pos="9241"/>
      </w:tabs>
      <w:ind w:firstLineChars="300" w:firstLine="300"/>
      <w:jc w:val="left"/>
    </w:pPr>
    <w:rPr>
      <w:rFonts w:ascii="宋体"/>
      <w:szCs w:val="21"/>
    </w:rPr>
  </w:style>
  <w:style w:type="paragraph" w:styleId="30">
    <w:name w:val="toc 3"/>
    <w:basedOn w:val="afa"/>
    <w:next w:val="afa"/>
    <w:semiHidden/>
    <w:qFormat/>
    <w:pPr>
      <w:tabs>
        <w:tab w:val="right" w:leader="dot" w:pos="9241"/>
      </w:tabs>
      <w:ind w:firstLineChars="100" w:firstLine="100"/>
      <w:jc w:val="left"/>
    </w:pPr>
    <w:rPr>
      <w:rFonts w:ascii="宋体"/>
      <w:szCs w:val="21"/>
    </w:rPr>
  </w:style>
  <w:style w:type="paragraph" w:styleId="80">
    <w:name w:val="toc 8"/>
    <w:basedOn w:val="afa"/>
    <w:next w:val="afa"/>
    <w:semiHidden/>
    <w:qFormat/>
    <w:pPr>
      <w:tabs>
        <w:tab w:val="right" w:leader="dot" w:pos="9241"/>
      </w:tabs>
      <w:ind w:firstLineChars="600" w:firstLine="607"/>
      <w:jc w:val="left"/>
    </w:pPr>
    <w:rPr>
      <w:rFonts w:ascii="宋体"/>
      <w:szCs w:val="21"/>
    </w:rPr>
  </w:style>
  <w:style w:type="paragraph" w:styleId="31">
    <w:name w:val="index 3"/>
    <w:basedOn w:val="afa"/>
    <w:next w:val="afa"/>
    <w:qFormat/>
    <w:pPr>
      <w:ind w:left="630" w:hanging="210"/>
      <w:jc w:val="left"/>
    </w:pPr>
    <w:rPr>
      <w:rFonts w:ascii="Calibri" w:hAnsi="Calibri"/>
      <w:sz w:val="20"/>
      <w:szCs w:val="20"/>
    </w:rPr>
  </w:style>
  <w:style w:type="paragraph" w:styleId="aff1">
    <w:name w:val="endnote text"/>
    <w:basedOn w:val="afa"/>
    <w:semiHidden/>
    <w:qFormat/>
    <w:pPr>
      <w:snapToGrid w:val="0"/>
      <w:jc w:val="left"/>
    </w:pPr>
  </w:style>
  <w:style w:type="paragraph" w:styleId="aff2">
    <w:name w:val="Balloon Text"/>
    <w:basedOn w:val="afa"/>
    <w:link w:val="Char0"/>
    <w:qFormat/>
    <w:rPr>
      <w:sz w:val="18"/>
      <w:szCs w:val="18"/>
    </w:rPr>
  </w:style>
  <w:style w:type="paragraph" w:styleId="aff3">
    <w:name w:val="footer"/>
    <w:basedOn w:val="afa"/>
    <w:qFormat/>
    <w:pPr>
      <w:snapToGrid w:val="0"/>
      <w:ind w:rightChars="100" w:right="210"/>
      <w:jc w:val="right"/>
    </w:pPr>
    <w:rPr>
      <w:sz w:val="18"/>
      <w:szCs w:val="18"/>
    </w:rPr>
  </w:style>
  <w:style w:type="paragraph" w:styleId="aff4">
    <w:name w:val="header"/>
    <w:basedOn w:val="afa"/>
    <w:qFormat/>
    <w:pPr>
      <w:snapToGrid w:val="0"/>
      <w:jc w:val="left"/>
    </w:pPr>
    <w:rPr>
      <w:sz w:val="18"/>
      <w:szCs w:val="18"/>
    </w:rPr>
  </w:style>
  <w:style w:type="paragraph" w:styleId="10">
    <w:name w:val="toc 1"/>
    <w:basedOn w:val="afa"/>
    <w:next w:val="afa"/>
    <w:semiHidden/>
    <w:qFormat/>
    <w:pPr>
      <w:tabs>
        <w:tab w:val="right" w:leader="dot" w:pos="9242"/>
      </w:tabs>
      <w:spacing w:beforeLines="25" w:afterLines="25"/>
      <w:jc w:val="left"/>
    </w:pPr>
    <w:rPr>
      <w:rFonts w:ascii="宋体"/>
      <w:szCs w:val="21"/>
    </w:rPr>
  </w:style>
  <w:style w:type="paragraph" w:styleId="41">
    <w:name w:val="toc 4"/>
    <w:basedOn w:val="afa"/>
    <w:next w:val="afa"/>
    <w:semiHidden/>
    <w:qFormat/>
    <w:pPr>
      <w:tabs>
        <w:tab w:val="right" w:leader="dot" w:pos="9241"/>
      </w:tabs>
      <w:ind w:firstLineChars="200" w:firstLine="200"/>
      <w:jc w:val="left"/>
    </w:pPr>
    <w:rPr>
      <w:rFonts w:ascii="宋体"/>
      <w:szCs w:val="21"/>
    </w:rPr>
  </w:style>
  <w:style w:type="paragraph" w:styleId="aff5">
    <w:name w:val="index heading"/>
    <w:basedOn w:val="afa"/>
    <w:next w:val="11"/>
    <w:qFormat/>
    <w:pPr>
      <w:spacing w:before="120" w:after="120"/>
      <w:jc w:val="center"/>
    </w:pPr>
    <w:rPr>
      <w:rFonts w:ascii="Calibri" w:hAnsi="Calibri"/>
      <w:b/>
      <w:bCs/>
      <w:iCs/>
      <w:szCs w:val="20"/>
    </w:rPr>
  </w:style>
  <w:style w:type="paragraph" w:styleId="11">
    <w:name w:val="index 1"/>
    <w:basedOn w:val="afa"/>
    <w:next w:val="aff6"/>
    <w:qFormat/>
    <w:pPr>
      <w:tabs>
        <w:tab w:val="right" w:leader="dot" w:pos="9299"/>
      </w:tabs>
      <w:jc w:val="left"/>
    </w:pPr>
    <w:rPr>
      <w:rFonts w:ascii="宋体"/>
      <w:szCs w:val="21"/>
    </w:rPr>
  </w:style>
  <w:style w:type="paragraph" w:customStyle="1" w:styleId="aff6">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b">
    <w:name w:val="footnote text"/>
    <w:basedOn w:val="afa"/>
    <w:qFormat/>
    <w:pPr>
      <w:numPr>
        <w:numId w:val="3"/>
      </w:numPr>
      <w:snapToGrid w:val="0"/>
      <w:jc w:val="left"/>
    </w:pPr>
    <w:rPr>
      <w:rFonts w:ascii="宋体"/>
      <w:sz w:val="18"/>
      <w:szCs w:val="18"/>
    </w:rPr>
  </w:style>
  <w:style w:type="paragraph" w:styleId="60">
    <w:name w:val="toc 6"/>
    <w:basedOn w:val="afa"/>
    <w:next w:val="afa"/>
    <w:semiHidden/>
    <w:qFormat/>
    <w:pPr>
      <w:tabs>
        <w:tab w:val="right" w:leader="dot" w:pos="9241"/>
      </w:tabs>
      <w:ind w:firstLineChars="400" w:firstLine="400"/>
      <w:jc w:val="left"/>
    </w:pPr>
    <w:rPr>
      <w:rFonts w:ascii="宋体"/>
      <w:szCs w:val="21"/>
    </w:rPr>
  </w:style>
  <w:style w:type="paragraph" w:styleId="70">
    <w:name w:val="index 7"/>
    <w:basedOn w:val="afa"/>
    <w:next w:val="afa"/>
    <w:qFormat/>
    <w:pPr>
      <w:ind w:left="1470" w:hanging="210"/>
      <w:jc w:val="left"/>
    </w:pPr>
    <w:rPr>
      <w:rFonts w:ascii="Calibri" w:hAnsi="Calibri"/>
      <w:sz w:val="20"/>
      <w:szCs w:val="20"/>
    </w:rPr>
  </w:style>
  <w:style w:type="paragraph" w:styleId="9">
    <w:name w:val="index 9"/>
    <w:basedOn w:val="afa"/>
    <w:next w:val="afa"/>
    <w:qFormat/>
    <w:pPr>
      <w:ind w:left="1890" w:hanging="210"/>
      <w:jc w:val="left"/>
    </w:pPr>
    <w:rPr>
      <w:rFonts w:ascii="Calibri" w:hAnsi="Calibri"/>
      <w:sz w:val="20"/>
      <w:szCs w:val="20"/>
    </w:rPr>
  </w:style>
  <w:style w:type="paragraph" w:styleId="20">
    <w:name w:val="toc 2"/>
    <w:basedOn w:val="afa"/>
    <w:next w:val="afa"/>
    <w:semiHidden/>
    <w:qFormat/>
    <w:pPr>
      <w:tabs>
        <w:tab w:val="right" w:leader="dot" w:pos="9242"/>
      </w:tabs>
    </w:pPr>
    <w:rPr>
      <w:rFonts w:ascii="宋体"/>
      <w:szCs w:val="21"/>
    </w:rPr>
  </w:style>
  <w:style w:type="paragraph" w:styleId="90">
    <w:name w:val="toc 9"/>
    <w:basedOn w:val="afa"/>
    <w:next w:val="afa"/>
    <w:semiHidden/>
    <w:qFormat/>
    <w:pPr>
      <w:ind w:left="1470"/>
      <w:jc w:val="left"/>
    </w:pPr>
    <w:rPr>
      <w:sz w:val="20"/>
      <w:szCs w:val="20"/>
    </w:rPr>
  </w:style>
  <w:style w:type="paragraph" w:styleId="21">
    <w:name w:val="index 2"/>
    <w:basedOn w:val="afa"/>
    <w:next w:val="afa"/>
    <w:qFormat/>
    <w:pPr>
      <w:ind w:left="420" w:hanging="210"/>
      <w:jc w:val="left"/>
    </w:pPr>
    <w:rPr>
      <w:rFonts w:ascii="Calibri" w:hAnsi="Calibri"/>
      <w:sz w:val="20"/>
      <w:szCs w:val="20"/>
    </w:rPr>
  </w:style>
  <w:style w:type="paragraph" w:styleId="aff7">
    <w:name w:val="annotation subject"/>
    <w:basedOn w:val="aff0"/>
    <w:next w:val="aff0"/>
    <w:link w:val="Char2"/>
    <w:semiHidden/>
    <w:unhideWhenUsed/>
    <w:qFormat/>
    <w:pPr>
      <w:spacing w:line="240" w:lineRule="auto"/>
      <w:ind w:firstLineChars="0" w:firstLine="0"/>
    </w:pPr>
    <w:rPr>
      <w:b/>
      <w:bCs/>
      <w:sz w:val="21"/>
      <w:szCs w:val="24"/>
    </w:rPr>
  </w:style>
  <w:style w:type="table" w:styleId="aff8">
    <w:name w:val="Table Grid"/>
    <w:basedOn w:val="afc"/>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endnote reference"/>
    <w:semiHidden/>
    <w:qFormat/>
    <w:rPr>
      <w:vertAlign w:val="superscript"/>
    </w:rPr>
  </w:style>
  <w:style w:type="character" w:styleId="affa">
    <w:name w:val="page number"/>
    <w:qFormat/>
    <w:rPr>
      <w:rFonts w:ascii="Times New Roman" w:eastAsia="宋体" w:hAnsi="Times New Roman"/>
      <w:sz w:val="18"/>
    </w:rPr>
  </w:style>
  <w:style w:type="character" w:styleId="affb">
    <w:name w:val="Hyperlink"/>
    <w:qFormat/>
    <w:rPr>
      <w:color w:val="0000FF"/>
      <w:spacing w:val="0"/>
      <w:w w:val="100"/>
      <w:szCs w:val="21"/>
      <w:u w:val="single"/>
    </w:rPr>
  </w:style>
  <w:style w:type="character" w:styleId="affc">
    <w:name w:val="annotation reference"/>
    <w:uiPriority w:val="99"/>
    <w:unhideWhenUsed/>
    <w:qFormat/>
    <w:rPr>
      <w:sz w:val="21"/>
      <w:szCs w:val="21"/>
    </w:rPr>
  </w:style>
  <w:style w:type="character" w:styleId="affd">
    <w:name w:val="footnote reference"/>
    <w:semiHidden/>
    <w:qFormat/>
    <w:rPr>
      <w:vertAlign w:val="superscript"/>
    </w:rPr>
  </w:style>
  <w:style w:type="character" w:customStyle="1" w:styleId="Char1">
    <w:name w:val="段 Char"/>
    <w:link w:val="aff6"/>
    <w:qFormat/>
    <w:rPr>
      <w:rFonts w:ascii="宋体"/>
      <w:sz w:val="21"/>
      <w:lang w:val="en-US" w:eastAsia="zh-CN" w:bidi="ar-SA"/>
    </w:rPr>
  </w:style>
  <w:style w:type="paragraph" w:customStyle="1" w:styleId="a1">
    <w:name w:val="一级条标题"/>
    <w:next w:val="aff6"/>
    <w:link w:val="Char3"/>
    <w:qFormat/>
    <w:pPr>
      <w:numPr>
        <w:ilvl w:val="1"/>
        <w:numId w:val="4"/>
      </w:numPr>
      <w:spacing w:beforeLines="50" w:afterLines="50"/>
      <w:outlineLvl w:val="2"/>
    </w:pPr>
    <w:rPr>
      <w:rFonts w:ascii="黑体" w:eastAsia="黑体"/>
      <w:sz w:val="21"/>
      <w:szCs w:val="21"/>
    </w:rPr>
  </w:style>
  <w:style w:type="paragraph" w:customStyle="1" w:styleId="affe">
    <w:name w:val="标准书脚_奇数页"/>
    <w:qFormat/>
    <w:pPr>
      <w:spacing w:before="120"/>
      <w:ind w:right="198"/>
      <w:jc w:val="right"/>
    </w:pPr>
    <w:rPr>
      <w:rFonts w:ascii="宋体"/>
      <w:sz w:val="18"/>
      <w:szCs w:val="18"/>
    </w:rPr>
  </w:style>
  <w:style w:type="paragraph" w:customStyle="1" w:styleId="afff">
    <w:name w:val="标准书眉_奇数页"/>
    <w:next w:val="afa"/>
    <w:qFormat/>
    <w:pPr>
      <w:tabs>
        <w:tab w:val="center" w:pos="4154"/>
        <w:tab w:val="right" w:pos="8306"/>
      </w:tabs>
      <w:spacing w:after="220"/>
      <w:jc w:val="right"/>
    </w:pPr>
    <w:rPr>
      <w:rFonts w:ascii="黑体" w:eastAsia="黑体"/>
      <w:sz w:val="21"/>
      <w:szCs w:val="21"/>
    </w:rPr>
  </w:style>
  <w:style w:type="paragraph" w:customStyle="1" w:styleId="a0">
    <w:name w:val="章标题"/>
    <w:next w:val="aff6"/>
    <w:qFormat/>
    <w:pPr>
      <w:numPr>
        <w:numId w:val="4"/>
      </w:numPr>
      <w:spacing w:beforeLines="100" w:afterLines="100"/>
      <w:jc w:val="both"/>
      <w:outlineLvl w:val="1"/>
    </w:pPr>
    <w:rPr>
      <w:rFonts w:ascii="黑体" w:eastAsia="黑体"/>
      <w:sz w:val="21"/>
    </w:rPr>
  </w:style>
  <w:style w:type="paragraph" w:customStyle="1" w:styleId="a2">
    <w:name w:val="二级条标题"/>
    <w:basedOn w:val="a1"/>
    <w:next w:val="aff6"/>
    <w:qFormat/>
    <w:pPr>
      <w:numPr>
        <w:ilvl w:val="2"/>
      </w:numPr>
      <w:spacing w:before="50" w:after="50"/>
      <w:ind w:left="0"/>
      <w:outlineLvl w:val="3"/>
    </w:p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qFormat/>
    <w:pPr>
      <w:widowControl w:val="0"/>
      <w:numPr>
        <w:numId w:val="5"/>
      </w:numPr>
      <w:jc w:val="both"/>
    </w:pPr>
    <w:rPr>
      <w:rFonts w:ascii="宋体"/>
      <w:sz w:val="21"/>
    </w:rPr>
  </w:style>
  <w:style w:type="paragraph" w:customStyle="1" w:styleId="a9">
    <w:name w:val="列项●（二级）"/>
    <w:qFormat/>
    <w:pPr>
      <w:numPr>
        <w:ilvl w:val="1"/>
        <w:numId w:val="5"/>
      </w:numPr>
      <w:tabs>
        <w:tab w:val="left" w:pos="840"/>
      </w:tabs>
      <w:jc w:val="both"/>
    </w:pPr>
    <w:rPr>
      <w:rFonts w:ascii="宋体"/>
      <w:sz w:val="21"/>
    </w:rPr>
  </w:style>
  <w:style w:type="paragraph" w:customStyle="1" w:styleId="afff0">
    <w:name w:val="目次、标准名称标题"/>
    <w:basedOn w:val="afa"/>
    <w:next w:val="aff6"/>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f6"/>
    <w:qFormat/>
    <w:pPr>
      <w:numPr>
        <w:ilvl w:val="3"/>
      </w:numPr>
      <w:outlineLvl w:val="4"/>
    </w:pPr>
  </w:style>
  <w:style w:type="paragraph" w:customStyle="1" w:styleId="afff1">
    <w:name w:val="示例"/>
    <w:next w:val="afff2"/>
    <w:qFormat/>
    <w:pPr>
      <w:widowControl w:val="0"/>
      <w:ind w:firstLine="363"/>
      <w:jc w:val="both"/>
    </w:pPr>
    <w:rPr>
      <w:rFonts w:ascii="宋体"/>
      <w:sz w:val="18"/>
      <w:szCs w:val="18"/>
    </w:rPr>
  </w:style>
  <w:style w:type="paragraph" w:customStyle="1" w:styleId="afff2">
    <w:name w:val="示例内容"/>
    <w:qFormat/>
    <w:pPr>
      <w:ind w:firstLineChars="200" w:firstLine="200"/>
    </w:pPr>
    <w:rPr>
      <w:rFonts w:ascii="宋体"/>
      <w:sz w:val="18"/>
      <w:szCs w:val="18"/>
    </w:rPr>
  </w:style>
  <w:style w:type="paragraph" w:customStyle="1" w:styleId="ad">
    <w:name w:val="数字编号列项（二级）"/>
    <w:qFormat/>
    <w:pPr>
      <w:numPr>
        <w:ilvl w:val="1"/>
        <w:numId w:val="6"/>
      </w:numPr>
      <w:jc w:val="both"/>
    </w:pPr>
    <w:rPr>
      <w:rFonts w:ascii="宋体"/>
      <w:sz w:val="21"/>
    </w:rPr>
  </w:style>
  <w:style w:type="paragraph" w:customStyle="1" w:styleId="a4">
    <w:name w:val="四级条标题"/>
    <w:basedOn w:val="a3"/>
    <w:next w:val="aff6"/>
    <w:qFormat/>
    <w:pPr>
      <w:numPr>
        <w:ilvl w:val="4"/>
      </w:numPr>
      <w:outlineLvl w:val="5"/>
    </w:pPr>
  </w:style>
  <w:style w:type="paragraph" w:customStyle="1" w:styleId="a5">
    <w:name w:val="五级条标题"/>
    <w:basedOn w:val="a4"/>
    <w:next w:val="aff6"/>
    <w:qFormat/>
    <w:pPr>
      <w:numPr>
        <w:ilvl w:val="5"/>
      </w:numPr>
      <w:outlineLvl w:val="6"/>
    </w:pPr>
  </w:style>
  <w:style w:type="paragraph" w:customStyle="1" w:styleId="afff3">
    <w:name w:val="注："/>
    <w:next w:val="aff6"/>
    <w:qFormat/>
    <w:pPr>
      <w:widowControl w:val="0"/>
      <w:autoSpaceDE w:val="0"/>
      <w:autoSpaceDN w:val="0"/>
      <w:ind w:left="726" w:hanging="363"/>
      <w:jc w:val="both"/>
    </w:pPr>
    <w:rPr>
      <w:rFonts w:ascii="宋体"/>
      <w:sz w:val="18"/>
      <w:szCs w:val="18"/>
    </w:rPr>
  </w:style>
  <w:style w:type="paragraph" w:customStyle="1" w:styleId="afff4">
    <w:name w:val="注×："/>
    <w:qFormat/>
    <w:pPr>
      <w:widowControl w:val="0"/>
      <w:autoSpaceDE w:val="0"/>
      <w:autoSpaceDN w:val="0"/>
      <w:ind w:left="811" w:hanging="448"/>
      <w:jc w:val="both"/>
    </w:pPr>
    <w:rPr>
      <w:rFonts w:ascii="宋体"/>
      <w:sz w:val="18"/>
      <w:szCs w:val="18"/>
    </w:rPr>
  </w:style>
  <w:style w:type="paragraph" w:customStyle="1" w:styleId="ac">
    <w:name w:val="字母编号列项（一级）"/>
    <w:qFormat/>
    <w:pPr>
      <w:numPr>
        <w:numId w:val="6"/>
      </w:numPr>
      <w:jc w:val="both"/>
    </w:pPr>
    <w:rPr>
      <w:rFonts w:ascii="宋体"/>
      <w:sz w:val="21"/>
    </w:rPr>
  </w:style>
  <w:style w:type="paragraph" w:customStyle="1" w:styleId="aa">
    <w:name w:val="列项◆（三级）"/>
    <w:basedOn w:val="afa"/>
    <w:qFormat/>
    <w:pPr>
      <w:numPr>
        <w:ilvl w:val="2"/>
        <w:numId w:val="5"/>
      </w:numPr>
    </w:pPr>
    <w:rPr>
      <w:rFonts w:ascii="宋体"/>
      <w:szCs w:val="21"/>
    </w:rPr>
  </w:style>
  <w:style w:type="paragraph" w:customStyle="1" w:styleId="ae">
    <w:name w:val="编号列项（三级）"/>
    <w:qFormat/>
    <w:pPr>
      <w:numPr>
        <w:ilvl w:val="2"/>
        <w:numId w:val="6"/>
      </w:numPr>
    </w:pPr>
    <w:rPr>
      <w:rFonts w:ascii="宋体"/>
      <w:sz w:val="21"/>
    </w:rPr>
  </w:style>
  <w:style w:type="paragraph" w:customStyle="1" w:styleId="afff5">
    <w:name w:val="示例×："/>
    <w:basedOn w:val="a0"/>
    <w:qFormat/>
    <w:pPr>
      <w:numPr>
        <w:numId w:val="0"/>
      </w:numPr>
      <w:spacing w:beforeLines="0" w:afterLines="0"/>
      <w:ind w:firstLine="363"/>
      <w:outlineLvl w:val="9"/>
    </w:pPr>
    <w:rPr>
      <w:rFonts w:ascii="宋体" w:eastAsia="宋体"/>
      <w:sz w:val="18"/>
      <w:szCs w:val="18"/>
    </w:rPr>
  </w:style>
  <w:style w:type="paragraph" w:customStyle="1" w:styleId="afff6">
    <w:name w:val="二级无"/>
    <w:basedOn w:val="a2"/>
    <w:qFormat/>
    <w:pPr>
      <w:spacing w:beforeLines="0" w:afterLines="0"/>
    </w:pPr>
    <w:rPr>
      <w:rFonts w:ascii="宋体" w:eastAsia="宋体"/>
    </w:rPr>
  </w:style>
  <w:style w:type="paragraph" w:customStyle="1" w:styleId="afff7">
    <w:name w:val="注：（正文）"/>
    <w:basedOn w:val="afff3"/>
    <w:next w:val="aff6"/>
    <w:qFormat/>
  </w:style>
  <w:style w:type="paragraph" w:customStyle="1" w:styleId="a">
    <w:name w:val="注×：（正文）"/>
    <w:qFormat/>
    <w:pPr>
      <w:numPr>
        <w:numId w:val="7"/>
      </w:numPr>
      <w:jc w:val="both"/>
    </w:pPr>
    <w:rPr>
      <w:rFonts w:ascii="宋体"/>
      <w:sz w:val="18"/>
      <w:szCs w:val="18"/>
    </w:rPr>
  </w:style>
  <w:style w:type="paragraph" w:customStyle="1" w:styleId="afff8">
    <w:name w:val="标准标志"/>
    <w:next w:val="af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9">
    <w:name w:val="标准称谓"/>
    <w:next w:val="afa"/>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a">
    <w:name w:val="标准书脚_偶数页"/>
    <w:qFormat/>
    <w:pPr>
      <w:spacing w:before="120"/>
      <w:ind w:left="221"/>
    </w:pPr>
    <w:rPr>
      <w:rFonts w:ascii="宋体"/>
      <w:sz w:val="18"/>
      <w:szCs w:val="18"/>
    </w:rPr>
  </w:style>
  <w:style w:type="paragraph" w:customStyle="1" w:styleId="afffb">
    <w:name w:val="标准书眉_偶数页"/>
    <w:basedOn w:val="afff"/>
    <w:next w:val="afa"/>
    <w:qFormat/>
    <w:pPr>
      <w:jc w:val="left"/>
    </w:pPr>
  </w:style>
  <w:style w:type="paragraph" w:customStyle="1" w:styleId="afffc">
    <w:name w:val="标准书眉一"/>
    <w:qFormat/>
    <w:pPr>
      <w:jc w:val="both"/>
    </w:pPr>
  </w:style>
  <w:style w:type="paragraph" w:customStyle="1" w:styleId="afffd">
    <w:name w:val="参考文献"/>
    <w:basedOn w:val="afa"/>
    <w:next w:val="aff6"/>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e">
    <w:name w:val="参考文献、索引标题"/>
    <w:basedOn w:val="afa"/>
    <w:next w:val="aff6"/>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
    <w:name w:val="发布"/>
    <w:qFormat/>
    <w:rPr>
      <w:rFonts w:ascii="黑体" w:eastAsia="黑体"/>
      <w:spacing w:val="85"/>
      <w:w w:val="100"/>
      <w:position w:val="3"/>
      <w:sz w:val="28"/>
      <w:szCs w:val="28"/>
    </w:rPr>
  </w:style>
  <w:style w:type="paragraph" w:customStyle="1" w:styleId="affff0">
    <w:name w:val="发布部门"/>
    <w:next w:val="aff6"/>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1">
    <w:name w:val="发布日期"/>
    <w:qFormat/>
    <w:pPr>
      <w:framePr w:w="3997" w:h="471" w:hRule="exact" w:vSpace="181" w:wrap="around" w:hAnchor="page" w:x="7089" w:y="14097" w:anchorLock="1"/>
    </w:pPr>
    <w:rPr>
      <w:rFonts w:eastAsia="黑体"/>
      <w:sz w:val="28"/>
    </w:rPr>
  </w:style>
  <w:style w:type="paragraph" w:customStyle="1" w:styleId="affff2">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3">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4">
    <w:name w:val="封面标准英文名称"/>
    <w:basedOn w:val="affff3"/>
    <w:qFormat/>
    <w:pPr>
      <w:framePr w:wrap="around"/>
      <w:spacing w:before="370" w:line="400" w:lineRule="exact"/>
    </w:pPr>
    <w:rPr>
      <w:rFonts w:ascii="Times New Roman"/>
      <w:sz w:val="28"/>
      <w:szCs w:val="28"/>
    </w:rPr>
  </w:style>
  <w:style w:type="paragraph" w:customStyle="1" w:styleId="affff5">
    <w:name w:val="封面一致性程度标识"/>
    <w:basedOn w:val="affff4"/>
    <w:qFormat/>
    <w:pPr>
      <w:framePr w:wrap="around"/>
      <w:spacing w:before="440"/>
    </w:pPr>
    <w:rPr>
      <w:rFonts w:ascii="宋体" w:eastAsia="宋体"/>
    </w:rPr>
  </w:style>
  <w:style w:type="paragraph" w:customStyle="1" w:styleId="affff6">
    <w:name w:val="封面标准文稿类别"/>
    <w:basedOn w:val="affff5"/>
    <w:qFormat/>
    <w:pPr>
      <w:framePr w:wrap="around"/>
      <w:spacing w:after="160" w:line="240" w:lineRule="auto"/>
    </w:pPr>
    <w:rPr>
      <w:sz w:val="24"/>
    </w:rPr>
  </w:style>
  <w:style w:type="paragraph" w:customStyle="1" w:styleId="affff7">
    <w:name w:val="封面标准文稿编辑信息"/>
    <w:basedOn w:val="affff6"/>
    <w:qFormat/>
    <w:pPr>
      <w:framePr w:wrap="around"/>
      <w:spacing w:before="180" w:line="180" w:lineRule="exact"/>
    </w:pPr>
    <w:rPr>
      <w:sz w:val="21"/>
    </w:rPr>
  </w:style>
  <w:style w:type="paragraph" w:customStyle="1" w:styleId="affff8">
    <w:name w:val="封面正文"/>
    <w:qFormat/>
    <w:pPr>
      <w:jc w:val="both"/>
    </w:pPr>
  </w:style>
  <w:style w:type="paragraph" w:customStyle="1" w:styleId="af1">
    <w:name w:val="附录标识"/>
    <w:basedOn w:val="afa"/>
    <w:next w:val="aff6"/>
    <w:qFormat/>
    <w:pPr>
      <w:keepNext/>
      <w:widowControl/>
      <w:numPr>
        <w:numId w:val="8"/>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9">
    <w:name w:val="附录标题"/>
    <w:basedOn w:val="aff6"/>
    <w:next w:val="aff6"/>
    <w:qFormat/>
    <w:pPr>
      <w:ind w:firstLineChars="0" w:firstLine="0"/>
      <w:jc w:val="center"/>
    </w:pPr>
    <w:rPr>
      <w:rFonts w:ascii="黑体" w:eastAsia="黑体"/>
    </w:rPr>
  </w:style>
  <w:style w:type="paragraph" w:customStyle="1" w:styleId="af">
    <w:name w:val="附录表标号"/>
    <w:basedOn w:val="afa"/>
    <w:next w:val="aff6"/>
    <w:qFormat/>
    <w:pPr>
      <w:numPr>
        <w:numId w:val="9"/>
      </w:numPr>
      <w:tabs>
        <w:tab w:val="clear" w:pos="0"/>
      </w:tabs>
      <w:spacing w:line="14" w:lineRule="exact"/>
      <w:ind w:left="811" w:hanging="448"/>
      <w:jc w:val="center"/>
      <w:outlineLvl w:val="0"/>
    </w:pPr>
    <w:rPr>
      <w:color w:val="FFFFFF"/>
    </w:rPr>
  </w:style>
  <w:style w:type="paragraph" w:customStyle="1" w:styleId="af0">
    <w:name w:val="附录表标题"/>
    <w:basedOn w:val="afa"/>
    <w:next w:val="aff6"/>
    <w:qFormat/>
    <w:pPr>
      <w:numPr>
        <w:ilvl w:val="1"/>
        <w:numId w:val="9"/>
      </w:numPr>
      <w:tabs>
        <w:tab w:val="left" w:pos="180"/>
      </w:tabs>
      <w:spacing w:beforeLines="50" w:afterLines="50"/>
      <w:ind w:left="0" w:firstLine="0"/>
      <w:jc w:val="center"/>
    </w:pPr>
    <w:rPr>
      <w:rFonts w:ascii="黑体" w:eastAsia="黑体"/>
      <w:szCs w:val="21"/>
    </w:rPr>
  </w:style>
  <w:style w:type="paragraph" w:customStyle="1" w:styleId="af4">
    <w:name w:val="附录二级条标题"/>
    <w:basedOn w:val="afa"/>
    <w:next w:val="aff6"/>
    <w:qFormat/>
    <w:pPr>
      <w:widowControl/>
      <w:numPr>
        <w:ilvl w:val="3"/>
        <w:numId w:val="8"/>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a">
    <w:name w:val="附录二级无"/>
    <w:basedOn w:val="af4"/>
    <w:qFormat/>
    <w:pPr>
      <w:tabs>
        <w:tab w:val="clear" w:pos="360"/>
      </w:tabs>
      <w:spacing w:beforeLines="0" w:afterLines="0"/>
    </w:pPr>
    <w:rPr>
      <w:rFonts w:ascii="宋体" w:eastAsia="宋体"/>
      <w:szCs w:val="21"/>
    </w:rPr>
  </w:style>
  <w:style w:type="paragraph" w:customStyle="1" w:styleId="affffb">
    <w:name w:val="附录公式"/>
    <w:basedOn w:val="aff6"/>
    <w:next w:val="aff6"/>
    <w:link w:val="Char4"/>
    <w:qFormat/>
  </w:style>
  <w:style w:type="character" w:customStyle="1" w:styleId="Char4">
    <w:name w:val="附录公式 Char"/>
    <w:basedOn w:val="Char1"/>
    <w:link w:val="affffb"/>
    <w:qFormat/>
    <w:rPr>
      <w:rFonts w:ascii="宋体"/>
      <w:sz w:val="21"/>
      <w:lang w:val="en-US" w:eastAsia="zh-CN" w:bidi="ar-SA"/>
    </w:rPr>
  </w:style>
  <w:style w:type="paragraph" w:customStyle="1" w:styleId="affffc">
    <w:name w:val="附录公式编号制表符"/>
    <w:basedOn w:val="afa"/>
    <w:next w:val="aff6"/>
    <w:qFormat/>
    <w:pPr>
      <w:widowControl/>
      <w:tabs>
        <w:tab w:val="center" w:pos="4201"/>
        <w:tab w:val="right" w:leader="dot" w:pos="9298"/>
      </w:tabs>
      <w:autoSpaceDE w:val="0"/>
      <w:autoSpaceDN w:val="0"/>
    </w:pPr>
    <w:rPr>
      <w:rFonts w:ascii="宋体"/>
      <w:kern w:val="0"/>
      <w:szCs w:val="20"/>
    </w:rPr>
  </w:style>
  <w:style w:type="paragraph" w:customStyle="1" w:styleId="af5">
    <w:name w:val="附录三级条标题"/>
    <w:basedOn w:val="af4"/>
    <w:next w:val="aff6"/>
    <w:qFormat/>
    <w:pPr>
      <w:numPr>
        <w:ilvl w:val="4"/>
      </w:numPr>
      <w:outlineLvl w:val="4"/>
    </w:pPr>
  </w:style>
  <w:style w:type="paragraph" w:customStyle="1" w:styleId="affffd">
    <w:name w:val="附录三级无"/>
    <w:basedOn w:val="af5"/>
    <w:qFormat/>
    <w:pPr>
      <w:tabs>
        <w:tab w:val="clear" w:pos="360"/>
      </w:tabs>
      <w:spacing w:beforeLines="0" w:afterLines="0"/>
    </w:pPr>
    <w:rPr>
      <w:rFonts w:ascii="宋体" w:eastAsia="宋体"/>
      <w:szCs w:val="21"/>
    </w:rPr>
  </w:style>
  <w:style w:type="paragraph" w:customStyle="1" w:styleId="af9">
    <w:name w:val="附录数字编号列项（二级）"/>
    <w:qFormat/>
    <w:pPr>
      <w:numPr>
        <w:ilvl w:val="1"/>
        <w:numId w:val="10"/>
      </w:numPr>
    </w:pPr>
    <w:rPr>
      <w:rFonts w:ascii="宋体"/>
      <w:sz w:val="21"/>
    </w:rPr>
  </w:style>
  <w:style w:type="paragraph" w:customStyle="1" w:styleId="af6">
    <w:name w:val="附录四级条标题"/>
    <w:basedOn w:val="af5"/>
    <w:next w:val="aff6"/>
    <w:qFormat/>
    <w:pPr>
      <w:numPr>
        <w:ilvl w:val="5"/>
      </w:numPr>
      <w:outlineLvl w:val="5"/>
    </w:pPr>
  </w:style>
  <w:style w:type="paragraph" w:customStyle="1" w:styleId="affffe">
    <w:name w:val="附录四级无"/>
    <w:basedOn w:val="af6"/>
    <w:qFormat/>
    <w:pPr>
      <w:tabs>
        <w:tab w:val="clear" w:pos="360"/>
      </w:tabs>
      <w:spacing w:beforeLines="0" w:afterLines="0"/>
    </w:pPr>
    <w:rPr>
      <w:rFonts w:ascii="宋体" w:eastAsia="宋体"/>
      <w:szCs w:val="21"/>
    </w:rPr>
  </w:style>
  <w:style w:type="paragraph" w:customStyle="1" w:styleId="a6">
    <w:name w:val="附录图标号"/>
    <w:basedOn w:val="afa"/>
    <w:qFormat/>
    <w:pPr>
      <w:keepNext/>
      <w:pageBreakBefore/>
      <w:widowControl/>
      <w:numPr>
        <w:numId w:val="11"/>
      </w:numPr>
      <w:spacing w:line="14" w:lineRule="exact"/>
      <w:ind w:left="0" w:firstLine="363"/>
      <w:jc w:val="center"/>
      <w:outlineLvl w:val="0"/>
    </w:pPr>
    <w:rPr>
      <w:color w:val="FFFFFF"/>
    </w:rPr>
  </w:style>
  <w:style w:type="paragraph" w:customStyle="1" w:styleId="a7">
    <w:name w:val="附录图标题"/>
    <w:basedOn w:val="afa"/>
    <w:next w:val="aff6"/>
    <w:qFormat/>
    <w:pPr>
      <w:numPr>
        <w:ilvl w:val="1"/>
        <w:numId w:val="11"/>
      </w:numPr>
      <w:tabs>
        <w:tab w:val="left" w:pos="363"/>
      </w:tabs>
      <w:spacing w:beforeLines="50" w:afterLines="50"/>
      <w:ind w:left="0" w:firstLine="0"/>
      <w:jc w:val="center"/>
    </w:pPr>
    <w:rPr>
      <w:rFonts w:ascii="黑体" w:eastAsia="黑体"/>
      <w:szCs w:val="21"/>
    </w:rPr>
  </w:style>
  <w:style w:type="paragraph" w:customStyle="1" w:styleId="af7">
    <w:name w:val="附录五级条标题"/>
    <w:basedOn w:val="af6"/>
    <w:next w:val="aff6"/>
    <w:qFormat/>
    <w:pPr>
      <w:numPr>
        <w:ilvl w:val="6"/>
      </w:numPr>
      <w:outlineLvl w:val="6"/>
    </w:pPr>
  </w:style>
  <w:style w:type="paragraph" w:customStyle="1" w:styleId="afffff">
    <w:name w:val="附录五级无"/>
    <w:basedOn w:val="af7"/>
    <w:qFormat/>
    <w:pPr>
      <w:tabs>
        <w:tab w:val="clear" w:pos="360"/>
      </w:tabs>
      <w:spacing w:beforeLines="0" w:afterLines="0"/>
    </w:pPr>
    <w:rPr>
      <w:rFonts w:ascii="宋体" w:eastAsia="宋体"/>
      <w:szCs w:val="21"/>
    </w:rPr>
  </w:style>
  <w:style w:type="paragraph" w:customStyle="1" w:styleId="af2">
    <w:name w:val="附录章标题"/>
    <w:next w:val="aff6"/>
    <w:qFormat/>
    <w:pPr>
      <w:numPr>
        <w:ilvl w:val="1"/>
        <w:numId w:val="8"/>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f6"/>
    <w:qFormat/>
    <w:pPr>
      <w:numPr>
        <w:ilvl w:val="2"/>
      </w:numPr>
      <w:autoSpaceDN w:val="0"/>
      <w:spacing w:beforeLines="50" w:afterLines="50"/>
      <w:outlineLvl w:val="2"/>
    </w:pPr>
  </w:style>
  <w:style w:type="paragraph" w:customStyle="1" w:styleId="afffff0">
    <w:name w:val="附录一级无"/>
    <w:basedOn w:val="af3"/>
    <w:qFormat/>
    <w:pPr>
      <w:tabs>
        <w:tab w:val="clear" w:pos="360"/>
      </w:tabs>
      <w:spacing w:beforeLines="0" w:afterLines="0"/>
    </w:pPr>
    <w:rPr>
      <w:rFonts w:ascii="宋体" w:eastAsia="宋体"/>
      <w:szCs w:val="21"/>
    </w:rPr>
  </w:style>
  <w:style w:type="paragraph" w:customStyle="1" w:styleId="af8">
    <w:name w:val="附录字母编号列项（一级）"/>
    <w:qFormat/>
    <w:pPr>
      <w:numPr>
        <w:numId w:val="10"/>
      </w:numPr>
    </w:pPr>
    <w:rPr>
      <w:rFonts w:ascii="宋体"/>
      <w:sz w:val="21"/>
    </w:rPr>
  </w:style>
  <w:style w:type="paragraph" w:customStyle="1" w:styleId="afffff1">
    <w:name w:val="列项说明"/>
    <w:basedOn w:val="af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2">
    <w:name w:val="列项说明数字编号"/>
    <w:qFormat/>
    <w:pPr>
      <w:ind w:leftChars="400" w:left="600" w:hangingChars="200" w:hanging="200"/>
    </w:pPr>
    <w:rPr>
      <w:rFonts w:ascii="宋体"/>
      <w:sz w:val="21"/>
    </w:rPr>
  </w:style>
  <w:style w:type="paragraph" w:customStyle="1" w:styleId="afffff3">
    <w:name w:val="目次、索引正文"/>
    <w:qFormat/>
    <w:pPr>
      <w:spacing w:line="320" w:lineRule="exact"/>
      <w:jc w:val="both"/>
    </w:pPr>
    <w:rPr>
      <w:rFonts w:ascii="宋体"/>
      <w:sz w:val="21"/>
    </w:rPr>
  </w:style>
  <w:style w:type="paragraph" w:customStyle="1" w:styleId="afffff4">
    <w:name w:val="其他标准标志"/>
    <w:basedOn w:val="afff8"/>
    <w:qFormat/>
    <w:pPr>
      <w:framePr w:w="6101" w:wrap="around" w:vAnchor="page" w:hAnchor="page" w:x="4673" w:y="942"/>
    </w:pPr>
    <w:rPr>
      <w:w w:val="130"/>
    </w:rPr>
  </w:style>
  <w:style w:type="paragraph" w:customStyle="1" w:styleId="afffff5">
    <w:name w:val="其他标准称谓"/>
    <w:next w:val="af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6">
    <w:name w:val="其他发布部门"/>
    <w:basedOn w:val="affff0"/>
    <w:qFormat/>
    <w:pPr>
      <w:framePr w:wrap="around" w:y="15310"/>
      <w:spacing w:line="0" w:lineRule="atLeast"/>
    </w:pPr>
    <w:rPr>
      <w:rFonts w:ascii="黑体" w:eastAsia="黑体"/>
      <w:b w:val="0"/>
    </w:rPr>
  </w:style>
  <w:style w:type="paragraph" w:customStyle="1" w:styleId="afffff7">
    <w:name w:val="前言、引言标题"/>
    <w:next w:val="aff6"/>
    <w:qFormat/>
    <w:pPr>
      <w:keepNext/>
      <w:pageBreakBefore/>
      <w:shd w:val="clear" w:color="FFFFFF" w:fill="FFFFFF"/>
      <w:spacing w:before="640" w:after="560"/>
      <w:jc w:val="center"/>
      <w:outlineLvl w:val="0"/>
    </w:pPr>
    <w:rPr>
      <w:rFonts w:ascii="黑体" w:eastAsia="黑体"/>
      <w:sz w:val="32"/>
    </w:rPr>
  </w:style>
  <w:style w:type="paragraph" w:customStyle="1" w:styleId="afffff8">
    <w:name w:val="三级无"/>
    <w:basedOn w:val="a3"/>
    <w:qFormat/>
    <w:pPr>
      <w:spacing w:beforeLines="0" w:afterLines="0"/>
    </w:pPr>
    <w:rPr>
      <w:rFonts w:ascii="宋体" w:eastAsia="宋体"/>
    </w:rPr>
  </w:style>
  <w:style w:type="paragraph" w:customStyle="1" w:styleId="afffff9">
    <w:name w:val="实施日期"/>
    <w:basedOn w:val="affff1"/>
    <w:qFormat/>
    <w:pPr>
      <w:framePr w:wrap="around" w:vAnchor="page" w:hAnchor="text"/>
      <w:jc w:val="right"/>
    </w:pPr>
  </w:style>
  <w:style w:type="paragraph" w:customStyle="1" w:styleId="afffffa">
    <w:name w:val="示例后文字"/>
    <w:basedOn w:val="aff6"/>
    <w:next w:val="aff6"/>
    <w:qFormat/>
    <w:pPr>
      <w:ind w:firstLine="360"/>
    </w:pPr>
    <w:rPr>
      <w:sz w:val="18"/>
    </w:rPr>
  </w:style>
  <w:style w:type="paragraph" w:customStyle="1" w:styleId="afffffb">
    <w:name w:val="首示例"/>
    <w:next w:val="aff6"/>
    <w:link w:val="Char5"/>
    <w:qFormat/>
    <w:pPr>
      <w:tabs>
        <w:tab w:val="left" w:pos="360"/>
      </w:tabs>
    </w:pPr>
    <w:rPr>
      <w:rFonts w:ascii="宋体" w:hAnsi="宋体"/>
      <w:kern w:val="2"/>
      <w:sz w:val="18"/>
      <w:szCs w:val="18"/>
    </w:rPr>
  </w:style>
  <w:style w:type="character" w:customStyle="1" w:styleId="Char5">
    <w:name w:val="首示例 Char"/>
    <w:link w:val="afffffb"/>
    <w:qFormat/>
    <w:rPr>
      <w:rFonts w:ascii="宋体" w:hAnsi="宋体"/>
      <w:kern w:val="2"/>
      <w:sz w:val="18"/>
      <w:szCs w:val="18"/>
    </w:rPr>
  </w:style>
  <w:style w:type="paragraph" w:customStyle="1" w:styleId="afffffc">
    <w:name w:val="四级无"/>
    <w:basedOn w:val="a4"/>
    <w:qFormat/>
    <w:pPr>
      <w:spacing w:beforeLines="0" w:afterLines="0"/>
    </w:pPr>
    <w:rPr>
      <w:rFonts w:ascii="宋体" w:eastAsia="宋体"/>
    </w:rPr>
  </w:style>
  <w:style w:type="paragraph" w:customStyle="1" w:styleId="afffffd">
    <w:name w:val="条文脚注"/>
    <w:basedOn w:val="ab"/>
    <w:qFormat/>
    <w:pPr>
      <w:numPr>
        <w:numId w:val="0"/>
      </w:numPr>
      <w:jc w:val="both"/>
    </w:pPr>
  </w:style>
  <w:style w:type="paragraph" w:customStyle="1" w:styleId="afffffe">
    <w:name w:val="图标脚注说明"/>
    <w:basedOn w:val="aff6"/>
    <w:qFormat/>
    <w:pPr>
      <w:ind w:left="840" w:firstLineChars="0" w:hanging="420"/>
    </w:pPr>
    <w:rPr>
      <w:sz w:val="18"/>
      <w:szCs w:val="18"/>
    </w:rPr>
  </w:style>
  <w:style w:type="paragraph" w:customStyle="1" w:styleId="affffff">
    <w:name w:val="图表脚注说明"/>
    <w:basedOn w:val="afa"/>
    <w:qFormat/>
    <w:pPr>
      <w:ind w:left="544" w:hanging="181"/>
    </w:pPr>
    <w:rPr>
      <w:rFonts w:ascii="宋体"/>
      <w:sz w:val="18"/>
      <w:szCs w:val="18"/>
    </w:rPr>
  </w:style>
  <w:style w:type="paragraph" w:customStyle="1" w:styleId="affffff0">
    <w:name w:val="图的脚注"/>
    <w:next w:val="aff6"/>
    <w:qFormat/>
    <w:pPr>
      <w:widowControl w:val="0"/>
      <w:ind w:leftChars="200" w:left="840" w:hangingChars="200" w:hanging="420"/>
      <w:jc w:val="both"/>
    </w:pPr>
    <w:rPr>
      <w:rFonts w:ascii="宋体"/>
      <w:sz w:val="18"/>
    </w:rPr>
  </w:style>
  <w:style w:type="paragraph" w:customStyle="1" w:styleId="affffff1">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2">
    <w:name w:val="五级无"/>
    <w:basedOn w:val="a5"/>
    <w:qFormat/>
    <w:pPr>
      <w:spacing w:beforeLines="0" w:afterLines="0"/>
    </w:pPr>
    <w:rPr>
      <w:rFonts w:ascii="宋体" w:eastAsia="宋体"/>
    </w:rPr>
  </w:style>
  <w:style w:type="paragraph" w:customStyle="1" w:styleId="affffff3">
    <w:name w:val="一级无"/>
    <w:basedOn w:val="a1"/>
    <w:qFormat/>
    <w:pPr>
      <w:spacing w:beforeLines="0" w:afterLines="0"/>
    </w:pPr>
    <w:rPr>
      <w:rFonts w:ascii="宋体" w:eastAsia="宋体"/>
    </w:rPr>
  </w:style>
  <w:style w:type="character" w:customStyle="1" w:styleId="13">
    <w:name w:val="访问过的超链接1"/>
    <w:qFormat/>
    <w:rPr>
      <w:color w:val="800080"/>
      <w:u w:val="single"/>
    </w:rPr>
  </w:style>
  <w:style w:type="paragraph" w:customStyle="1" w:styleId="affffff4">
    <w:name w:val="正文表标题"/>
    <w:next w:val="aff6"/>
    <w:qFormat/>
    <w:pPr>
      <w:tabs>
        <w:tab w:val="left" w:pos="360"/>
      </w:tabs>
      <w:spacing w:beforeLines="50" w:afterLines="50"/>
      <w:jc w:val="center"/>
    </w:pPr>
    <w:rPr>
      <w:rFonts w:ascii="黑体" w:eastAsia="黑体"/>
      <w:sz w:val="21"/>
    </w:rPr>
  </w:style>
  <w:style w:type="paragraph" w:customStyle="1" w:styleId="affffff5">
    <w:name w:val="正文公式编号制表符"/>
    <w:basedOn w:val="aff6"/>
    <w:next w:val="aff6"/>
    <w:qFormat/>
    <w:pPr>
      <w:ind w:firstLineChars="0" w:firstLine="0"/>
    </w:pPr>
  </w:style>
  <w:style w:type="paragraph" w:customStyle="1" w:styleId="affffff6">
    <w:name w:val="正文图标题"/>
    <w:next w:val="aff6"/>
    <w:qFormat/>
    <w:pPr>
      <w:tabs>
        <w:tab w:val="left" w:pos="360"/>
      </w:tabs>
      <w:spacing w:beforeLines="50" w:afterLines="50"/>
      <w:jc w:val="center"/>
    </w:pPr>
    <w:rPr>
      <w:rFonts w:ascii="黑体" w:eastAsia="黑体"/>
      <w:sz w:val="21"/>
    </w:rPr>
  </w:style>
  <w:style w:type="paragraph" w:customStyle="1" w:styleId="affffff7">
    <w:name w:val="终结线"/>
    <w:basedOn w:val="afa"/>
    <w:qFormat/>
    <w:pPr>
      <w:framePr w:hSpace="181" w:vSpace="181" w:wrap="around" w:vAnchor="text" w:hAnchor="margin" w:xAlign="center" w:y="285"/>
    </w:pPr>
  </w:style>
  <w:style w:type="paragraph" w:customStyle="1" w:styleId="affffff8">
    <w:name w:val="其他发布日期"/>
    <w:basedOn w:val="affff1"/>
    <w:qFormat/>
    <w:pPr>
      <w:framePr w:wrap="around" w:vAnchor="page" w:hAnchor="text" w:x="1419"/>
    </w:pPr>
  </w:style>
  <w:style w:type="paragraph" w:customStyle="1" w:styleId="affffff9">
    <w:name w:val="其他实施日期"/>
    <w:basedOn w:val="afffff9"/>
    <w:qFormat/>
    <w:pPr>
      <w:framePr w:wrap="around"/>
    </w:pPr>
  </w:style>
  <w:style w:type="paragraph" w:customStyle="1" w:styleId="23">
    <w:name w:val="封面标准名称2"/>
    <w:basedOn w:val="affff3"/>
    <w:qFormat/>
    <w:pPr>
      <w:framePr w:wrap="around" w:y="4469"/>
      <w:spacing w:beforeLines="630"/>
    </w:pPr>
  </w:style>
  <w:style w:type="paragraph" w:customStyle="1" w:styleId="24">
    <w:name w:val="封面标准英文名称2"/>
    <w:basedOn w:val="affff4"/>
    <w:qFormat/>
    <w:pPr>
      <w:framePr w:wrap="around" w:y="4469"/>
    </w:pPr>
  </w:style>
  <w:style w:type="paragraph" w:customStyle="1" w:styleId="25">
    <w:name w:val="封面一致性程度标识2"/>
    <w:basedOn w:val="affff5"/>
    <w:qFormat/>
    <w:pPr>
      <w:framePr w:wrap="around" w:y="4469"/>
    </w:pPr>
  </w:style>
  <w:style w:type="paragraph" w:customStyle="1" w:styleId="26">
    <w:name w:val="封面标准文稿类别2"/>
    <w:basedOn w:val="affff6"/>
    <w:qFormat/>
    <w:pPr>
      <w:framePr w:wrap="around" w:y="4469"/>
    </w:pPr>
  </w:style>
  <w:style w:type="paragraph" w:customStyle="1" w:styleId="27">
    <w:name w:val="封面标准文稿编辑信息2"/>
    <w:basedOn w:val="affff7"/>
    <w:qFormat/>
    <w:pPr>
      <w:framePr w:wrap="around" w:y="4469"/>
    </w:pPr>
  </w:style>
  <w:style w:type="character" w:customStyle="1" w:styleId="1Char">
    <w:name w:val="标题 1 Char"/>
    <w:link w:val="1"/>
    <w:uiPriority w:val="9"/>
    <w:qFormat/>
    <w:rPr>
      <w:rFonts w:ascii="黑体" w:eastAsia="黑体" w:hAnsi="黑体"/>
      <w:bCs/>
      <w:kern w:val="44"/>
      <w:sz w:val="28"/>
      <w:szCs w:val="28"/>
    </w:rPr>
  </w:style>
  <w:style w:type="character" w:customStyle="1" w:styleId="2Char">
    <w:name w:val="标题 2 Char"/>
    <w:link w:val="2"/>
    <w:semiHidden/>
    <w:qFormat/>
    <w:rPr>
      <w:rFonts w:ascii="Calibri Light" w:eastAsia="宋体" w:hAnsi="Calibri Light" w:cs="Times New Roman"/>
      <w:b/>
      <w:bCs/>
      <w:kern w:val="2"/>
      <w:sz w:val="32"/>
      <w:szCs w:val="32"/>
    </w:rPr>
  </w:style>
  <w:style w:type="character" w:customStyle="1" w:styleId="3Char">
    <w:name w:val="标题 3 Char"/>
    <w:link w:val="3"/>
    <w:semiHidden/>
    <w:qFormat/>
    <w:rPr>
      <w:b/>
      <w:bCs/>
      <w:kern w:val="2"/>
      <w:sz w:val="32"/>
      <w:szCs w:val="32"/>
    </w:rPr>
  </w:style>
  <w:style w:type="character" w:customStyle="1" w:styleId="4Char">
    <w:name w:val="标题 4 Char"/>
    <w:link w:val="4"/>
    <w:uiPriority w:val="9"/>
    <w:qFormat/>
    <w:rPr>
      <w:rFonts w:ascii="Cambria" w:hAnsi="Cambria"/>
      <w:b/>
      <w:bCs/>
      <w:kern w:val="2"/>
      <w:sz w:val="28"/>
      <w:szCs w:val="28"/>
    </w:rPr>
  </w:style>
  <w:style w:type="character" w:customStyle="1" w:styleId="Char">
    <w:name w:val="批注文字 Char"/>
    <w:link w:val="aff0"/>
    <w:uiPriority w:val="99"/>
    <w:qFormat/>
    <w:rPr>
      <w:kern w:val="2"/>
      <w:sz w:val="24"/>
      <w:szCs w:val="22"/>
    </w:rPr>
  </w:style>
  <w:style w:type="character" w:customStyle="1" w:styleId="Char0">
    <w:name w:val="批注框文本 Char"/>
    <w:link w:val="aff2"/>
    <w:qFormat/>
    <w:rPr>
      <w:kern w:val="2"/>
      <w:sz w:val="18"/>
      <w:szCs w:val="18"/>
    </w:rPr>
  </w:style>
  <w:style w:type="character" w:customStyle="1" w:styleId="Char2">
    <w:name w:val="批注主题 Char"/>
    <w:basedOn w:val="Char"/>
    <w:link w:val="aff7"/>
    <w:semiHidden/>
    <w:qFormat/>
    <w:rPr>
      <w:b/>
      <w:bCs/>
      <w:kern w:val="2"/>
      <w:sz w:val="21"/>
      <w:szCs w:val="24"/>
    </w:rPr>
  </w:style>
  <w:style w:type="paragraph" w:styleId="affffffa">
    <w:name w:val="List Paragraph"/>
    <w:basedOn w:val="afa"/>
    <w:uiPriority w:val="99"/>
    <w:qFormat/>
    <w:pPr>
      <w:ind w:firstLineChars="200" w:firstLine="420"/>
    </w:pPr>
  </w:style>
  <w:style w:type="character" w:customStyle="1" w:styleId="Char3">
    <w:name w:val="一级条标题 Char"/>
    <w:link w:val="a1"/>
    <w:qFormat/>
    <w:rsid w:val="00D9681D"/>
    <w:rPr>
      <w:rFonts w:ascii="黑体" w:eastAsia="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2020&#26631;&#20934;&#21270;\&#20108;&#27687;&#21270;&#30789;\aaa.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aaa</Template>
  <TotalTime>7</TotalTime>
  <Pages>1</Pages>
  <Words>492</Words>
  <Characters>2806</Characters>
  <Application>Microsoft Office Word</Application>
  <DocSecurity>0</DocSecurity>
  <Lines>23</Lines>
  <Paragraphs>6</Paragraphs>
  <ScaleCrop>false</ScaleCrop>
  <LinksUpToDate>false</LinksUpToDate>
  <CharactersWithSpaces>3292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
  <cp:keywords/>
  <dc:description/>
  <cp:lastModifiedBy/>
  <cp:revision>1</cp:revision>
  <dcterms:created xsi:type="dcterms:W3CDTF">2024-04-12T08:11:00Z</dcterms:created>
  <dcterms:modified xsi:type="dcterms:W3CDTF">2026-08-05T05:16:00Z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31415AEF3A674CCB89E193CD16C1FF88</vt:lpwstr>
  </property>
</Properties>
</file>